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7"/>
        <w:adjustRightInd w:val="0"/>
        <w:snapToGrid w:val="0"/>
        <w:spacing w:before="0" w:beforeAutospacing="0" w:after="0" w:afterAutospacing="0" w:line="560" w:lineRule="exact"/>
        <w:ind w:left="0"/>
        <w:jc w:val="center"/>
        <w:rPr>
          <w:rFonts w:ascii="方正小标宋_GBK" w:eastAsia="方正小标宋_GBK" w:hint="eastAsia"/>
          <w:sz w:val="44"/>
          <w:szCs w:val="44"/>
        </w:rPr>
      </w:pPr>
      <w:r>
        <w:rPr>
          <w:rFonts w:ascii="方正小标宋_GBK" w:eastAsia="方正小标宋_GBK" w:hint="eastAsia"/>
          <w:sz w:val="44"/>
          <w:szCs w:val="44"/>
        </w:rPr>
        <w:t>西安海关突发事件总体应急预案</w:t>
      </w:r>
    </w:p>
    <w:p>
      <w:pPr>
        <w:pStyle w:val="17"/>
        <w:adjustRightInd w:val="0"/>
        <w:snapToGrid w:val="0"/>
        <w:spacing w:before="0" w:beforeAutospacing="0" w:after="0" w:afterAutospacing="0" w:line="560" w:lineRule="exact"/>
        <w:ind w:firstLineChars="200" w:firstLine="640"/>
        <w:jc w:val="both"/>
        <w:rPr>
          <w:rFonts w:eastAsia="方正仿宋_GBK" w:cs="Arial"/>
          <w:kern w:val="2"/>
          <w:sz w:val="32"/>
          <w:szCs w:val="32"/>
        </w:rPr>
      </w:pPr>
      <w:bookmarkStart w:id="0" w:name="_GoBack"/>
      <w:bookmarkEnd w:id="0"/>
    </w:p>
    <w:p>
      <w:pPr>
        <w:pStyle w:val="17"/>
        <w:adjustRightInd w:val="0"/>
        <w:snapToGrid w:val="0"/>
        <w:spacing w:before="0" w:beforeAutospacing="0" w:after="0" w:afterAutospacing="0" w:line="560" w:lineRule="exact"/>
        <w:ind w:firstLineChars="200" w:firstLine="640"/>
        <w:jc w:val="both"/>
        <w:rPr>
          <w:rFonts w:eastAsia="方正仿宋_GBK" w:cs="Arial"/>
          <w:kern w:val="2"/>
          <w:sz w:val="32"/>
          <w:szCs w:val="32"/>
        </w:rPr>
      </w:pPr>
      <w:r>
        <w:rPr>
          <w:rFonts w:eastAsia="方正仿宋_GBK" w:cs="Arial" w:hint="eastAsia"/>
          <w:kern w:val="2"/>
          <w:sz w:val="32"/>
          <w:szCs w:val="32"/>
        </w:rPr>
        <w:t>为有效防范化解西安海关重大安全风险、及时应对各类突发事件，保护西安海关职责范围内的口岸安全与海关人员、财产安全，维护西安海关正常工作秩序，更好履行海关守国门、促发展职责使命，特制定本预案。</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黑体_GBK" w:cs="Times New Roman" w:hAnsi="Times New Roman"/>
          <w:kern w:val="2"/>
          <w:sz w:val="32"/>
          <w:szCs w:val="32"/>
        </w:rPr>
      </w:pPr>
      <w:r>
        <w:rPr>
          <w:rFonts w:ascii="Times New Roman" w:eastAsia="方正黑体_GBK" w:cs="Times New Roman" w:hAnsi="Times New Roman"/>
          <w:kern w:val="2"/>
          <w:sz w:val="32"/>
          <w:szCs w:val="32"/>
        </w:rPr>
        <w:t>1 总则</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楷体_GBK" w:cs="Times New Roman" w:hAnsi="Times New Roman"/>
          <w:b/>
          <w:bCs/>
          <w:sz w:val="32"/>
          <w:szCs w:val="32"/>
        </w:rPr>
      </w:pPr>
      <w:r>
        <w:rPr>
          <w:rFonts w:ascii="Times New Roman" w:eastAsia="方正楷体_GBK" w:cs="Times New Roman" w:hAnsi="Times New Roman"/>
          <w:b/>
          <w:bCs/>
          <w:sz w:val="32"/>
          <w:szCs w:val="32"/>
        </w:rPr>
        <w:t>1.1 总体要求</w:t>
      </w:r>
    </w:p>
    <w:p>
      <w:pPr>
        <w:adjustRightInd w:val="0"/>
        <w:snapToGrid w:val="0"/>
        <w:spacing w:line="560" w:lineRule="exact"/>
        <w:ind w:firstLineChars="200" w:firstLine="640"/>
        <w:rPr>
          <w:rFonts w:ascii="宋体" w:eastAsia="方正仿宋_GBK" w:hAnsi="宋体"/>
          <w:sz w:val="32"/>
          <w:szCs w:val="32"/>
        </w:rPr>
      </w:pPr>
      <w:r>
        <w:rPr>
          <w:rFonts w:ascii="宋体" w:eastAsia="方正仿宋_GBK" w:hAnsi="宋体" w:hint="eastAsia"/>
          <w:sz w:val="32"/>
          <w:szCs w:val="32"/>
        </w:rPr>
        <w:t>坚持以习近平新时代中国特色社会主义思想为指导，坚持和加强党的全面领导，坚持人民至上、生命至上，坚持底线思维、极限思维，坚持预防为主、预防与应急相结合，全面贯彻总体国家安全观，统筹发展和安全，结合西安</w:t>
      </w:r>
      <w:r>
        <w:rPr>
          <w:rFonts w:ascii="宋体" w:eastAsia="方正仿宋_GBK" w:hAnsi="宋体"/>
          <w:sz w:val="32"/>
          <w:szCs w:val="32"/>
        </w:rPr>
        <w:t>海关</w:t>
      </w:r>
      <w:r>
        <w:rPr>
          <w:rFonts w:ascii="宋体" w:eastAsia="方正仿宋_GBK" w:hAnsi="宋体" w:hint="eastAsia"/>
          <w:sz w:val="32"/>
          <w:szCs w:val="32"/>
        </w:rPr>
        <w:t>关区业务特点和区位特点，建立健全统一指挥、专常兼备、反应灵敏、上下联动的西安海关应急管理体制和综合协调、分类管理、分级负责、属地管理为主的工作体系，完善西安海关应急预案体系，压实各方责任，完善大安全大应急框架下西安海关应急指挥机制，深入推进西安海关应急管理体系和能力现代化。</w:t>
      </w:r>
    </w:p>
    <w:p>
      <w:pPr>
        <w:adjustRightInd w:val="0"/>
        <w:snapToGrid w:val="0"/>
        <w:spacing w:line="560" w:lineRule="exact"/>
        <w:ind w:firstLineChars="200" w:firstLine="640"/>
        <w:rPr>
          <w:rFonts w:ascii="Times New Roman" w:eastAsia="方正楷体_GBK" w:cs="Times New Roman" w:hAnsi="Times New Roman"/>
          <w:b/>
          <w:bCs/>
          <w:sz w:val="32"/>
          <w:szCs w:val="32"/>
        </w:rPr>
      </w:pPr>
      <w:r>
        <w:rPr>
          <w:rFonts w:ascii="Times New Roman" w:eastAsia="方正楷体_GBK" w:cs="Times New Roman" w:hAnsi="Times New Roman"/>
          <w:b/>
          <w:bCs/>
          <w:sz w:val="32"/>
          <w:szCs w:val="32"/>
        </w:rPr>
        <w:t>1.2 适用范围</w:t>
      </w:r>
    </w:p>
    <w:p>
      <w:pPr>
        <w:adjustRightInd w:val="0"/>
        <w:snapToGrid w:val="0"/>
        <w:spacing w:line="560" w:lineRule="exact"/>
        <w:ind w:firstLineChars="200" w:firstLine="640"/>
        <w:rPr>
          <w:rFonts w:ascii="宋体" w:eastAsia="方正仿宋_GBK" w:hAnsi="宋体"/>
          <w:sz w:val="32"/>
          <w:szCs w:val="32"/>
        </w:rPr>
      </w:pPr>
      <w:r>
        <w:rPr>
          <w:rFonts w:ascii="宋体" w:eastAsia="方正仿宋_GBK" w:hAnsi="宋体" w:hint="eastAsia"/>
          <w:sz w:val="32"/>
          <w:szCs w:val="32"/>
        </w:rPr>
        <w:t>本预案是西安海关突发事件应急预案体系的总纲，适用于西安海关应对特别重大、重大突发事件工作，指导西安海关突发事件应对工作。</w:t>
      </w:r>
    </w:p>
    <w:p>
      <w:pPr>
        <w:adjustRightInd w:val="0"/>
        <w:snapToGrid w:val="0"/>
        <w:spacing w:line="560" w:lineRule="exact"/>
        <w:ind w:firstLineChars="200" w:firstLine="640"/>
        <w:rPr>
          <w:rFonts w:ascii="Times New Roman" w:eastAsia="方正楷体_GBK" w:cs="Times New Roman" w:hAnsi="Times New Roman"/>
          <w:b/>
          <w:bCs/>
          <w:sz w:val="32"/>
          <w:szCs w:val="32"/>
        </w:rPr>
      </w:pPr>
      <w:r>
        <w:rPr>
          <w:rFonts w:ascii="Times New Roman" w:eastAsia="方正楷体_GBK" w:cs="Times New Roman" w:hAnsi="Times New Roman"/>
          <w:b/>
          <w:bCs/>
          <w:sz w:val="32"/>
          <w:szCs w:val="32"/>
        </w:rPr>
        <w:t>1.3 突发事件分类分级</w:t>
      </w:r>
    </w:p>
    <w:p>
      <w:pPr>
        <w:adjustRightInd w:val="0"/>
        <w:snapToGrid w:val="0"/>
        <w:spacing w:line="560" w:lineRule="exact"/>
        <w:ind w:firstLineChars="200" w:firstLine="640"/>
        <w:rPr>
          <w:rFonts w:ascii="宋体" w:eastAsia="方正仿宋_GBK" w:hAnsi="宋体"/>
          <w:sz w:val="32"/>
          <w:szCs w:val="32"/>
        </w:rPr>
      </w:pPr>
      <w:r>
        <w:rPr>
          <w:rFonts w:ascii="宋体" w:eastAsia="方正仿宋_GBK" w:hAnsi="宋体" w:hint="eastAsia"/>
          <w:sz w:val="32"/>
          <w:szCs w:val="32"/>
        </w:rPr>
        <w:t>本预案所称西安海关突发事件是指突然发生，造成或者可能造成严重社会危害，影响西安海关全局或局部工作，威胁口岸安全、海关人员和财产安全，需要采取应急处置措施予以应对的自然灾害、事故灾难、公共卫生事件和社会安全事件。</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（1）自然灾害。主要包括水旱、气象、地震、地质、生物灾害和森林草原火灾等，并严重影响海关正常工作秩序和人员、财产安全的事件。</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（2）事故灾难。主要包括安全生产事故、交通运输事故、设施和设备事故、火灾和生态环境、网络安全、网络数据安全等，并严重影响海关正常工作秩序和人员、财产安全的事件。</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（3）公共卫生事件。主要包括传染病疫情、群体性不明原因疾病，进出口食品农产品安全事故、动植物疫情，以及其他严重影响公众生命安全和身体健康，并严重影响海关正常工作秩序和人员安全的事件。</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4）社会安全事件。主要包括口岸恐怖袭击事件，经济安全事件，涉外突发事件，以及冲击海关机关、作业现场、监管区域，进出境通道、海关卡口严重拥堵，暴力干扰海关人员正常执法，群体性聚集、聚众闹事、非法上访等严重影响海关正常工作秩序和人员、财产安全的事件。</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上述各类突发事件往往交叉关联、可能同时发生，或者引发次生、衍生事件，应当具体分析，综合研判，统筹应对。</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sz w:val="32"/>
          <w:szCs w:val="32"/>
          <w:shd w:val="pct15" w:color="auto" w:fill="FFFFFF"/>
        </w:rPr>
      </w:pPr>
      <w:r>
        <w:rPr>
          <w:rFonts w:eastAsia="方正仿宋_GBK" w:hint="eastAsia"/>
          <w:sz w:val="32"/>
          <w:szCs w:val="32"/>
        </w:rPr>
        <w:t>按照社会危害程度、影响范围等因素，西安海关突发事件分为特别重大、重大、较大、一般</w:t>
      </w:r>
      <w:r>
        <w:rPr>
          <w:rFonts w:ascii="Times New Roman" w:eastAsia="方正仿宋_GBK" w:cs="Times New Roman" w:hAnsi="Times New Roman"/>
          <w:sz w:val="32"/>
          <w:szCs w:val="32"/>
        </w:rPr>
        <w:t>4</w:t>
      </w:r>
      <w:r>
        <w:rPr>
          <w:rFonts w:eastAsia="方正仿宋_GBK" w:hint="eastAsia"/>
          <w:sz w:val="32"/>
          <w:szCs w:val="32"/>
        </w:rPr>
        <w:t>级。</w:t>
      </w:r>
      <w:r>
        <w:rPr>
          <w:rFonts w:eastAsia="方正仿宋_GBK"/>
          <w:sz w:val="32"/>
          <w:szCs w:val="32"/>
        </w:rPr>
        <w:t>具体分级标准按照国家突发事件分级标准执行，并在</w:t>
      </w:r>
      <w:r>
        <w:rPr>
          <w:rFonts w:eastAsia="方正仿宋_GBK" w:hint="eastAsia"/>
          <w:sz w:val="32"/>
          <w:szCs w:val="32"/>
        </w:rPr>
        <w:t>相应专项应急预案和部门应急预案中予以明确，作为突发事件信息报送和分级处置的依据。</w:t>
      </w:r>
    </w:p>
    <w:p>
      <w:pPr>
        <w:pStyle w:val="17"/>
        <w:adjustRightInd w:val="0"/>
        <w:snapToGrid w:val="0"/>
        <w:spacing w:before="0" w:beforeAutospacing="0" w:after="0" w:afterAutospacing="0" w:line="560" w:lineRule="exact"/>
        <w:ind w:firstLineChars="200" w:firstLine="640"/>
        <w:jc w:val="both"/>
        <w:rPr>
          <w:rFonts w:ascii="Times New Roman" w:eastAsia="方正楷体_GBK" w:cs="Times New Roman" w:hAnsi="Times New Roman"/>
          <w:b/>
          <w:bCs/>
          <w:sz w:val="32"/>
          <w:szCs w:val="32"/>
        </w:rPr>
      </w:pPr>
      <w:r>
        <w:rPr>
          <w:rFonts w:ascii="Times New Roman" w:eastAsia="方正楷体_GBK" w:cs="Times New Roman" w:hAnsi="Times New Roman"/>
          <w:b/>
          <w:bCs/>
          <w:sz w:val="32"/>
          <w:szCs w:val="32"/>
        </w:rPr>
        <w:t>1.4 应急预案体系</w:t>
      </w:r>
    </w:p>
    <w:p>
      <w:pPr>
        <w:pStyle w:val="17"/>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西安海关突发事件应急预案体系包括西安海关和</w:t>
      </w:r>
      <w:r>
        <w:rPr>
          <w:rFonts w:eastAsia="方正仿宋_GBK"/>
          <w:sz w:val="32"/>
          <w:szCs w:val="32"/>
        </w:rPr>
        <w:t>所属</w:t>
      </w:r>
      <w:r>
        <w:rPr>
          <w:rFonts w:eastAsia="方正仿宋_GBK" w:hint="eastAsia"/>
          <w:sz w:val="32"/>
          <w:szCs w:val="32"/>
        </w:rPr>
        <w:t>各隶属海关单位制定的各类突发事件应急预案以及相关支撑性文件。西安海关和所属各隶属海关单位应急预案由总体应急预案、专项应急预案、部门应急预案、基层单元应急预案组成。</w:t>
      </w:r>
    </w:p>
    <w:p>
      <w:pPr>
        <w:pStyle w:val="17"/>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w:t>
      </w:r>
      <w:r>
        <w:rPr>
          <w:rFonts w:ascii="Times New Roman" w:eastAsia="方正仿宋_GBK" w:cs="Times New Roman" w:hAnsi="Times New Roman"/>
          <w:sz w:val="32"/>
          <w:szCs w:val="32"/>
        </w:rPr>
        <w:t>1</w:t>
      </w:r>
      <w:r>
        <w:rPr>
          <w:rFonts w:eastAsia="方正仿宋_GBK" w:hint="eastAsia"/>
          <w:sz w:val="32"/>
          <w:szCs w:val="32"/>
        </w:rPr>
        <w:t>）总体应急预案包括西安海关总体应急预案和各隶属海关单位总体应急预案，是应对各类突发事件的总体制度安排。</w:t>
      </w:r>
      <w:r>
        <w:rPr>
          <w:rFonts w:eastAsia="方正仿宋_GBK"/>
          <w:sz w:val="32"/>
          <w:szCs w:val="32"/>
        </w:rPr>
        <w:t>其中，西安海关总体应急预案</w:t>
      </w:r>
      <w:r>
        <w:rPr>
          <w:rFonts w:eastAsia="方正仿宋_GBK" w:hint="eastAsia"/>
          <w:sz w:val="32"/>
          <w:szCs w:val="32"/>
        </w:rPr>
        <w:t>由</w:t>
      </w:r>
      <w:r>
        <w:rPr>
          <w:rFonts w:eastAsia="方正仿宋_GBK"/>
          <w:sz w:val="32"/>
          <w:szCs w:val="32"/>
        </w:rPr>
        <w:t>西安海关应急工作领导小组牵</w:t>
      </w:r>
      <w:r>
        <w:rPr>
          <w:rFonts w:eastAsia="方正仿宋_GBK" w:hint="eastAsia"/>
          <w:sz w:val="32"/>
          <w:szCs w:val="32"/>
        </w:rPr>
        <w:t>头修订，突出“ 总体指导”定位，重点明确总体要求、事件分类分级、预案体系构成、组织指挥体系与职责，以及风险防控、监测预警、处置救援、应急保障、恢复重建、预案管理等内容。</w:t>
      </w:r>
      <w:r>
        <w:rPr>
          <w:rFonts w:eastAsia="方正仿宋_GBK"/>
          <w:sz w:val="32"/>
          <w:szCs w:val="32"/>
        </w:rPr>
        <w:t>各隶属海关总体应急预案参照制定。</w:t>
      </w:r>
    </w:p>
    <w:p>
      <w:pPr>
        <w:pStyle w:val="17"/>
        <w:adjustRightInd w:val="0"/>
        <w:snapToGrid w:val="0"/>
        <w:spacing w:before="0" w:beforeAutospacing="0" w:after="0" w:afterAutospacing="0" w:line="560" w:lineRule="exact"/>
        <w:ind w:firstLineChars="200" w:firstLine="640"/>
        <w:jc w:val="both"/>
        <w:rPr>
          <w:rFonts w:eastAsia="方正仿宋_GBK"/>
          <w:sz w:val="32"/>
          <w:szCs w:val="32"/>
          <w:shd w:val="pct15" w:color="auto" w:fill="FFFFFF"/>
        </w:rPr>
      </w:pPr>
      <w:r>
        <w:rPr>
          <w:rFonts w:eastAsia="方正仿宋_GBK" w:hint="eastAsia"/>
          <w:sz w:val="32"/>
          <w:szCs w:val="32"/>
        </w:rPr>
        <w:t>（</w:t>
      </w:r>
      <w:r>
        <w:rPr>
          <w:rFonts w:ascii="Times New Roman" w:eastAsia="方正仿宋_GBK" w:cs="Times New Roman" w:hAnsi="Times New Roman"/>
          <w:sz w:val="32"/>
          <w:szCs w:val="32"/>
        </w:rPr>
        <w:t>2</w:t>
      </w:r>
      <w:r>
        <w:rPr>
          <w:rFonts w:eastAsia="方正仿宋_GBK" w:hint="eastAsia"/>
          <w:sz w:val="32"/>
          <w:szCs w:val="32"/>
        </w:rPr>
        <w:t>）专项应急预案是为应对某一类型或某几种类型突发事件，或针对重大活动保障、应急保障等重要专项工作而预先制定的涉及多个部门单位职责的方案。</w:t>
      </w:r>
      <w:r>
        <w:rPr>
          <w:rFonts w:eastAsia="方正仿宋_GBK"/>
          <w:sz w:val="32"/>
          <w:szCs w:val="32"/>
        </w:rPr>
        <w:t>其中，西安海关专项应急预案由机关各牵头部门负责修订，</w:t>
      </w:r>
      <w:r>
        <w:rPr>
          <w:rFonts w:eastAsia="方正仿宋_GBK" w:hint="eastAsia"/>
          <w:sz w:val="32"/>
          <w:szCs w:val="32"/>
        </w:rPr>
        <w:t>突出“职责分工”核心，重点明确组织指挥机构、监测预警、分级响应及响应行动、队伍物资保障等。</w:t>
      </w:r>
      <w:r>
        <w:rPr>
          <w:rFonts w:eastAsia="方正仿宋_GBK"/>
          <w:sz w:val="32"/>
          <w:szCs w:val="32"/>
        </w:rPr>
        <w:t>各隶属海关可根据辖区特点有针对性制定专项应急预案，突出</w:t>
      </w:r>
      <w:r>
        <w:rPr>
          <w:rFonts w:eastAsia="方正仿宋_GBK" w:hint="eastAsia"/>
          <w:sz w:val="32"/>
          <w:szCs w:val="32"/>
        </w:rPr>
        <w:t>“简明实用”导向，</w:t>
      </w:r>
      <w:r>
        <w:rPr>
          <w:rFonts w:eastAsia="方正仿宋_GBK"/>
          <w:sz w:val="32"/>
          <w:szCs w:val="32"/>
        </w:rPr>
        <w:t>重点明确隶属海关层面应对行动、信息汇总上报流程、先期处置措施、与上级及属地部门联动机制等。</w:t>
      </w:r>
    </w:p>
    <w:p>
      <w:pPr>
        <w:pStyle w:val="17"/>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（3）部门应急预案是有关部门根据总体应急预案、专项应急预案、部门职责及本领域可能发生的突发事件，或者针对重大活动保障、应急保障等涉及部门工作而预先制定的应急响应方案。</w:t>
      </w:r>
      <w:r>
        <w:rPr>
          <w:rFonts w:eastAsia="方正仿宋_GBK"/>
          <w:sz w:val="32"/>
          <w:szCs w:val="32"/>
        </w:rPr>
        <w:t>其中，西安海关部门应急预案</w:t>
      </w:r>
      <w:r>
        <w:rPr>
          <w:rFonts w:eastAsia="方正仿宋_GBK" w:hint="eastAsia"/>
          <w:sz w:val="32"/>
          <w:szCs w:val="32"/>
        </w:rPr>
        <w:t>由</w:t>
      </w:r>
      <w:r>
        <w:rPr>
          <w:rFonts w:eastAsia="方正仿宋_GBK"/>
          <w:sz w:val="32"/>
          <w:szCs w:val="32"/>
        </w:rPr>
        <w:t>机关</w:t>
      </w:r>
      <w:r>
        <w:rPr>
          <w:rFonts w:eastAsia="方正仿宋_GBK" w:hint="eastAsia"/>
          <w:sz w:val="32"/>
          <w:szCs w:val="32"/>
        </w:rPr>
        <w:t>各有关部门负责修订，突出“专业应对”优势，重点明确处置措施、风险管控、监测预警、队伍物资保障等。</w:t>
      </w:r>
      <w:r>
        <w:rPr>
          <w:rFonts w:eastAsia="方正仿宋_GBK"/>
          <w:sz w:val="32"/>
          <w:szCs w:val="32"/>
        </w:rPr>
        <w:t>各隶属海关可针对本关实际情况有针对性制定部门应急预案。</w:t>
      </w:r>
    </w:p>
    <w:p>
      <w:pPr>
        <w:pStyle w:val="17"/>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（4）基层单元应急预案是海关所属企事业单位根据自身特点和实际情况制定的应对突发事件的应急预案。</w:t>
      </w:r>
      <w:r>
        <w:rPr>
          <w:rFonts w:eastAsia="方正仿宋_GBK"/>
          <w:sz w:val="32"/>
          <w:szCs w:val="32"/>
        </w:rPr>
        <w:t>西安海关各企事业单位要按照</w:t>
      </w:r>
      <w:r>
        <w:rPr>
          <w:rFonts w:eastAsia="方正仿宋_GBK" w:hint="eastAsia"/>
          <w:sz w:val="32"/>
          <w:szCs w:val="32"/>
        </w:rPr>
        <w:t>“切实可行”要求，重点明确岗位职责、第一响应措施、信息报告、处置流程、风险监测等。</w:t>
      </w:r>
    </w:p>
    <w:p>
      <w:pPr>
        <w:pStyle w:val="17"/>
        <w:adjustRightInd w:val="0"/>
        <w:snapToGrid w:val="0"/>
        <w:spacing w:before="0" w:beforeAutospacing="0" w:after="0" w:afterAutospacing="0" w:line="560" w:lineRule="exact"/>
        <w:ind w:firstLineChars="200" w:firstLine="640"/>
        <w:jc w:val="both"/>
        <w:rPr>
          <w:rFonts w:ascii="Times New Roman" w:eastAsia="方正黑体_GBK" w:cs="Times New Roman" w:hAnsi="Times New Roman"/>
          <w:sz w:val="32"/>
          <w:szCs w:val="32"/>
        </w:rPr>
      </w:pPr>
      <w:r>
        <w:rPr>
          <w:rFonts w:ascii="Times New Roman" w:eastAsia="方正黑体_GBK" w:cs="Times New Roman" w:hAnsi="Times New Roman"/>
          <w:sz w:val="32"/>
          <w:szCs w:val="32"/>
        </w:rPr>
        <w:t>2 组织指挥体系</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楷体_GBK" w:cs="Times New Roman" w:hAnsi="Times New Roman"/>
          <w:b/>
          <w:bCs/>
          <w:sz w:val="32"/>
          <w:szCs w:val="32"/>
        </w:rPr>
      </w:pPr>
      <w:r>
        <w:rPr>
          <w:rFonts w:ascii="Times New Roman" w:eastAsia="方正楷体_GBK" w:cs="Times New Roman" w:hAnsi="Times New Roman"/>
          <w:b/>
          <w:bCs/>
          <w:sz w:val="32"/>
          <w:szCs w:val="32"/>
        </w:rPr>
        <w:t>2.1 西安海关层面指挥体制</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hint="eastAsia"/>
          <w:sz w:val="32"/>
          <w:szCs w:val="32"/>
        </w:rPr>
      </w:pPr>
      <w:r>
        <w:rPr>
          <w:rFonts w:eastAsia="方正仿宋_GBK" w:hint="eastAsia"/>
          <w:sz w:val="32"/>
          <w:szCs w:val="32"/>
        </w:rPr>
        <w:t>西安海关成立由主要负责同志牵头组成的突发事件应急指挥机构，统一指挥协调本单位突发事件应对工作；根据实际需要设立相关类别突发事件应急指挥机构，组织、协调、指挥突发事件应对工作。突发事件发生后，可视情派出工作组指导有关工作，或设立现场指挥机构统一组织指挥现场应急处置与救援工作，并结合实际按规定成立临时党组织，加强思想政治工作，发挥战斗堡垒作用。</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hint="eastAsia"/>
          <w:sz w:val="32"/>
          <w:szCs w:val="32"/>
        </w:rPr>
      </w:pPr>
      <w:r>
        <w:rPr>
          <w:rFonts w:eastAsia="方正仿宋_GBK" w:hint="eastAsia"/>
          <w:sz w:val="32"/>
          <w:szCs w:val="32"/>
        </w:rPr>
        <w:t>西安海关应急指挥机构成员包括办公室、法规</w:t>
      </w:r>
      <w:r>
        <w:rPr>
          <w:rFonts w:eastAsia="方正仿宋_GBK"/>
          <w:sz w:val="32"/>
          <w:szCs w:val="32"/>
        </w:rPr>
        <w:t>和</w:t>
      </w:r>
      <w:r>
        <w:rPr>
          <w:rFonts w:eastAsia="方正仿宋_GBK" w:hint="eastAsia"/>
          <w:sz w:val="32"/>
          <w:szCs w:val="32"/>
        </w:rPr>
        <w:t>综合业务处、</w:t>
      </w:r>
      <w:r>
        <w:rPr>
          <w:rFonts w:eastAsia="方正仿宋_GBK"/>
          <w:sz w:val="32"/>
          <w:szCs w:val="32"/>
        </w:rPr>
        <w:t>各相关业务部门、</w:t>
      </w:r>
      <w:r>
        <w:rPr>
          <w:rFonts w:eastAsia="方正仿宋_GBK" w:hint="eastAsia"/>
          <w:sz w:val="32"/>
          <w:szCs w:val="32"/>
        </w:rPr>
        <w:t>财务处、科技处、人事教育处、</w:t>
      </w:r>
      <w:r>
        <w:rPr>
          <w:rFonts w:eastAsia="方正仿宋_GBK"/>
          <w:sz w:val="32"/>
          <w:szCs w:val="32"/>
        </w:rPr>
        <w:t>思想政治工作办公室、</w:t>
      </w:r>
      <w:r>
        <w:rPr>
          <w:rFonts w:eastAsia="方正仿宋_GBK" w:hint="eastAsia"/>
          <w:sz w:val="32"/>
          <w:szCs w:val="32"/>
        </w:rPr>
        <w:t>后勤管理中心</w:t>
      </w:r>
      <w:r>
        <w:rPr>
          <w:rFonts w:eastAsia="方正仿宋_GBK"/>
          <w:sz w:val="32"/>
          <w:szCs w:val="32"/>
        </w:rPr>
        <w:t>。</w:t>
      </w:r>
      <w:r>
        <w:rPr>
          <w:rFonts w:eastAsia="方正仿宋_GBK" w:hint="eastAsia"/>
          <w:sz w:val="32"/>
          <w:szCs w:val="32"/>
        </w:rPr>
        <w:t>根据工作需要，成员单位可以调整增减，各成员单位主要职责为：</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（1）办公室：接报突发事件情报，协调应急指挥系统运行，汇总报送应急信息，组织应急工作总结与通报，组织指导新闻发布和舆情监测等。</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（2）法规和综合业务处：负责突发事件应急处置工作的法律指导、支持等。</w:t>
      </w:r>
    </w:p>
    <w:p>
      <w:pPr>
        <w:pStyle w:val="33"/>
        <w:shd w:val="clear" w:color="auto" w:fill="FFFFFF"/>
        <w:adjustRightInd w:val="0"/>
        <w:snapToGrid w:val="0"/>
        <w:spacing w:before="0" w:beforeAutospacing="0" w:after="0" w:afterAutospacing="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（3）各业务部门：协调发生在各业务现场、监管区域及相关业务领域的突发事件处置工作等。</w:t>
      </w:r>
    </w:p>
    <w:p>
      <w:pPr>
        <w:pStyle w:val="32"/>
        <w:shd w:val="clear" w:color="auto" w:fill="FFFFFF"/>
        <w:adjustRightInd w:val="0"/>
        <w:snapToGrid w:val="0"/>
        <w:spacing w:before="0" w:beforeAutospacing="0" w:after="0" w:afterAutospacing="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（4）财务处：负责突发事件应急资金的保障和调配等。</w:t>
      </w:r>
    </w:p>
    <w:p>
      <w:pPr>
        <w:pStyle w:val="32"/>
        <w:shd w:val="clear" w:color="auto" w:fill="FFFFFF"/>
        <w:adjustRightInd w:val="0"/>
        <w:snapToGrid w:val="0"/>
        <w:spacing w:before="0" w:beforeAutospacing="0" w:after="0" w:afterAutospacing="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（5）科技处：负责相应信息网络系统安全运行保障，提供可靠的通讯保障，配合做好实验室检测支撑保障有关工作等。</w:t>
      </w:r>
    </w:p>
    <w:p>
      <w:pPr>
        <w:pStyle w:val="32"/>
        <w:shd w:val="clear" w:color="auto" w:fill="FFFFFF"/>
        <w:adjustRightInd w:val="0"/>
        <w:snapToGrid w:val="0"/>
        <w:spacing w:before="0" w:beforeAutospacing="0" w:after="0" w:afterAutospacing="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（6）人事教育处：负责突发事件应急工作人员的调配支持等。</w:t>
      </w:r>
    </w:p>
    <w:p>
      <w:pPr>
        <w:pStyle w:val="32"/>
        <w:shd w:val="clear" w:color="auto" w:fill="FFFFFF"/>
        <w:adjustRightInd w:val="0"/>
        <w:snapToGrid w:val="0"/>
        <w:spacing w:before="0" w:beforeAutospacing="0" w:after="0" w:afterAutospacing="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（7）思想政治工作办公室：负责指导成立临时党组织，加强思想政治工作。</w:t>
      </w:r>
    </w:p>
    <w:p>
      <w:pPr>
        <w:pStyle w:val="32"/>
        <w:shd w:val="clear" w:color="auto" w:fill="FFFFFF"/>
        <w:adjustRightInd w:val="0"/>
        <w:snapToGrid w:val="0"/>
        <w:spacing w:before="0" w:beforeAutospacing="0" w:after="0" w:afterAutospacing="0" w:line="560" w:lineRule="exact"/>
        <w:ind w:firstLineChars="200" w:firstLine="640"/>
        <w:jc w:val="both"/>
        <w:rPr>
          <w:rFonts w:eastAsia="方正仿宋_GBK" w:hint="eastAsia"/>
          <w:sz w:val="32"/>
          <w:szCs w:val="32"/>
        </w:rPr>
      </w:pPr>
      <w:r>
        <w:rPr>
          <w:rFonts w:ascii="Times New Roman" w:eastAsia="方正仿宋_GBK" w:cs="Times New Roman" w:hAnsi="Times New Roman"/>
          <w:sz w:val="32"/>
          <w:szCs w:val="32"/>
        </w:rPr>
        <w:t>（8）后勤管</w:t>
      </w:r>
      <w:r>
        <w:rPr>
          <w:rFonts w:eastAsia="方正仿宋_GBK" w:hint="eastAsia"/>
          <w:sz w:val="32"/>
          <w:szCs w:val="32"/>
        </w:rPr>
        <w:t>理中心：负责突发事件应急物资供应和生活保障等。</w:t>
      </w:r>
    </w:p>
    <w:p>
      <w:pPr>
        <w:pStyle w:val="17"/>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西安海关有关部门单位按照职责分工，组织协调指导本领域突发事件应对管理工作，承担突发事件应急指挥机构</w:t>
      </w:r>
      <w:r>
        <w:rPr>
          <w:rFonts w:eastAsia="方正仿宋_GBK"/>
          <w:sz w:val="32"/>
          <w:szCs w:val="32"/>
        </w:rPr>
        <w:t>相关</w:t>
      </w:r>
      <w:r>
        <w:rPr>
          <w:rFonts w:eastAsia="方正仿宋_GBK" w:hint="eastAsia"/>
          <w:sz w:val="32"/>
          <w:szCs w:val="32"/>
        </w:rPr>
        <w:t>综合协调工作，具体职责在相关应急预案中予以明确。其中，卫生检疫处负责口岸突发公共卫生事件应急工作；动植物检疫处负责进出境重大动物疫情、重大植物疫情突发事件应急工作；进出口食品安全处负责进出口食品安全突发事件应急工作；商品检验处负责进出口危险品检验突发事件应急工作；口岸监管处负责海关监管作业现场突发事件、口岸监管环节恐怖袭击事件应急工作；西安海关缉私局负责海关缉私突发事件应急工作；科技处负责海关网络安全事件应急工作；办公室负责信访突发事件应急工作；后勤管理中心负责机关内部安全突发事件应急工作。</w:t>
      </w:r>
    </w:p>
    <w:p>
      <w:pPr>
        <w:pStyle w:val="17"/>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西安海关有关部门单位应当根据职责分工和实际情况不断补充完善相关应急预案，按照“横向到边、纵向到底、简明实用”原则，持续完善西安海关应急预案体系建设。</w:t>
      </w:r>
    </w:p>
    <w:p>
      <w:pPr>
        <w:pStyle w:val="17"/>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海关总署为应对涉西安海关特别重大、重大突发事件派出工作机构或前方指挥部时，西安海关应急指挥机构应充分配合落实指挥协调事宜，做好各项保障工作。</w:t>
      </w:r>
    </w:p>
    <w:p>
      <w:pPr>
        <w:pStyle w:val="17"/>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西安海关要加强与陕西省委和</w:t>
      </w:r>
      <w:r>
        <w:rPr>
          <w:rFonts w:eastAsia="方正仿宋_GBK"/>
          <w:sz w:val="32"/>
          <w:szCs w:val="32"/>
        </w:rPr>
        <w:t>省</w:t>
      </w:r>
      <w:r>
        <w:rPr>
          <w:rFonts w:eastAsia="方正仿宋_GBK" w:hint="eastAsia"/>
          <w:sz w:val="32"/>
          <w:szCs w:val="32"/>
        </w:rPr>
        <w:t>政府的联系配合，共同做好陕西省突发事件的防范与应对工作。</w:t>
      </w:r>
    </w:p>
    <w:p>
      <w:pPr>
        <w:pStyle w:val="17"/>
        <w:shd w:val="clear" w:color="auto" w:fill="FFFFFF"/>
        <w:adjustRightInd w:val="0"/>
        <w:snapToGrid w:val="0"/>
        <w:spacing w:before="0" w:beforeAutospacing="0" w:after="0" w:afterAutospacing="0" w:line="560" w:lineRule="exact"/>
        <w:ind w:firstLineChars="200" w:firstLine="640"/>
        <w:jc w:val="both"/>
        <w:rPr>
          <w:rFonts w:ascii="方正楷体_GBK" w:eastAsia="方正楷体_GBK" w:hint="eastAsia"/>
          <w:b/>
          <w:bCs/>
          <w:sz w:val="32"/>
          <w:szCs w:val="32"/>
        </w:rPr>
      </w:pPr>
      <w:r>
        <w:rPr>
          <w:rFonts w:ascii="Times New Roman" w:eastAsia="方正楷体_GBK" w:cs="Times New Roman" w:hAnsi="Times New Roman"/>
          <w:b/>
          <w:bCs/>
          <w:sz w:val="32"/>
          <w:szCs w:val="32"/>
        </w:rPr>
        <w:t xml:space="preserve">2.2 </w:t>
      </w:r>
      <w:r>
        <w:rPr>
          <w:rFonts w:ascii="方正楷体_GBK" w:eastAsia="方正楷体_GBK" w:hint="eastAsia"/>
          <w:b/>
          <w:bCs/>
          <w:sz w:val="32"/>
          <w:szCs w:val="32"/>
        </w:rPr>
        <w:t>隶属海关单位层面指挥体制</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隶属海关单位应当完善应急管理组织体系，健全应急工作机制，做好本单位突发事件应对组织协调工作。注重强化监测预警、信息报告、先期处置和组织动员能力，充分调动基层党组织和广大党员参与应急管理的积极性，平时组团服务，应急时就地入列。</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隶属海关单位按照地域属性划分为关中地区（西安咸阳机场海关、西安车站海关、西安邮局海关、关中海关、宝鸡海关、渭南海关）、陕北地区（榆林海关、延安海关）和陕南地区（汉中海关、商洛海关）</w:t>
      </w:r>
      <w:r>
        <w:rPr>
          <w:rFonts w:ascii="Times New Roman" w:eastAsia="方正仿宋_GBK" w:cs="Times New Roman" w:hAnsi="Times New Roman"/>
          <w:sz w:val="32"/>
          <w:szCs w:val="32"/>
        </w:rPr>
        <w:t>3</w:t>
      </w:r>
      <w:r>
        <w:rPr>
          <w:rFonts w:eastAsia="方正仿宋_GBK" w:hint="eastAsia"/>
          <w:sz w:val="32"/>
          <w:szCs w:val="32"/>
        </w:rPr>
        <w:t>个片区，区域内各隶属海关单位建立信息共享和应急联动机制，协同做好区域性、关联性强的突发事件防范应对工作，必要时，由西安海关统一组织指挥，凝聚工作合力，提升处置效能。</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隶属海关单位要加强与所在地党委和政府的联系配合，共同做好突发事件防范和应对工作。</w:t>
      </w:r>
    </w:p>
    <w:p>
      <w:pPr>
        <w:pStyle w:val="17"/>
        <w:shd w:val="clear" w:color="auto" w:fill="FFFFFF"/>
        <w:adjustRightInd w:val="0"/>
        <w:snapToGrid w:val="0"/>
        <w:spacing w:before="0" w:beforeAutospacing="0" w:after="0" w:afterAutospacing="0" w:line="560" w:lineRule="exact"/>
        <w:ind w:firstLineChars="200" w:firstLine="640"/>
        <w:jc w:val="both"/>
        <w:rPr>
          <w:rFonts w:ascii="方正楷体_GBK" w:eastAsia="方正楷体_GBK" w:hint="eastAsia"/>
          <w:b/>
          <w:bCs/>
          <w:sz w:val="32"/>
          <w:szCs w:val="32"/>
        </w:rPr>
      </w:pPr>
      <w:r>
        <w:rPr>
          <w:rFonts w:ascii="Times New Roman" w:eastAsia="方正楷体_GBK" w:cs="Times New Roman" w:hAnsi="Times New Roman"/>
          <w:b/>
          <w:bCs/>
          <w:sz w:val="32"/>
          <w:szCs w:val="32"/>
        </w:rPr>
        <w:t>2.3</w:t>
      </w:r>
      <w:r>
        <w:rPr>
          <w:rFonts w:ascii="方正楷体_GBK" w:eastAsia="方正楷体_GBK" w:hint="eastAsia"/>
          <w:b/>
          <w:bCs/>
          <w:sz w:val="32"/>
          <w:szCs w:val="32"/>
        </w:rPr>
        <w:t xml:space="preserve"> 专家组</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西安海关突发事件应急指挥机构建立相关专业人才库，根据需要聘请有关专家组成专家组，为海关应急管理提供决策建议，必要时参与突发事件应急处置工作。</w:t>
      </w:r>
      <w:r>
        <w:rPr>
          <w:rFonts w:eastAsia="方正仿宋_GBK"/>
          <w:sz w:val="32"/>
          <w:szCs w:val="32"/>
        </w:rPr>
        <w:t>业务量较大的隶属海关单位（西安咸阳机场海关、西安车站海关、关中海关）可根据自身业务特点建立专业人才库。</w:t>
      </w:r>
    </w:p>
    <w:p>
      <w:pPr>
        <w:pStyle w:val="17"/>
        <w:adjustRightInd w:val="0"/>
        <w:snapToGrid w:val="0"/>
        <w:spacing w:before="0" w:beforeAutospacing="0" w:after="0" w:afterAutospacing="0" w:line="560" w:lineRule="exact"/>
        <w:ind w:firstLineChars="200" w:firstLine="640"/>
        <w:jc w:val="both"/>
        <w:rPr>
          <w:rFonts w:ascii="Times New Roman" w:eastAsia="方正黑体_GBK" w:cs="Times New Roman" w:hAnsi="Times New Roman"/>
          <w:sz w:val="32"/>
          <w:szCs w:val="32"/>
        </w:rPr>
      </w:pPr>
      <w:r>
        <w:rPr>
          <w:rFonts w:ascii="Times New Roman" w:eastAsia="方正黑体_GBK" w:cs="Times New Roman" w:hAnsi="Times New Roman"/>
          <w:sz w:val="32"/>
          <w:szCs w:val="32"/>
        </w:rPr>
        <w:t>3 运行机制</w:t>
      </w:r>
    </w:p>
    <w:p>
      <w:pPr>
        <w:pStyle w:val="17"/>
        <w:adjustRightInd w:val="0"/>
        <w:snapToGrid w:val="0"/>
        <w:spacing w:before="0" w:beforeAutospacing="0" w:after="0" w:afterAutospacing="0" w:line="560" w:lineRule="exact"/>
        <w:ind w:firstLineChars="200" w:firstLine="640"/>
        <w:jc w:val="both"/>
        <w:rPr>
          <w:rFonts w:ascii="Times New Roman" w:eastAsia="方正楷体_GBK" w:cs="Times New Roman" w:hAnsi="Times New Roman"/>
          <w:b/>
          <w:bCs/>
          <w:sz w:val="32"/>
          <w:szCs w:val="32"/>
        </w:rPr>
      </w:pPr>
      <w:r>
        <w:rPr>
          <w:rFonts w:ascii="Times New Roman" w:eastAsia="方正楷体_GBK" w:cs="Times New Roman" w:hAnsi="Times New Roman"/>
          <w:b/>
          <w:bCs/>
          <w:sz w:val="32"/>
          <w:szCs w:val="32"/>
        </w:rPr>
        <w:t>3.1 风险防控</w:t>
      </w:r>
    </w:p>
    <w:p>
      <w:pPr>
        <w:pStyle w:val="17"/>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坚持从源头上防范化解重大风险。西安海关</w:t>
      </w:r>
      <w:r>
        <w:rPr>
          <w:rFonts w:eastAsia="方正仿宋_GBK"/>
          <w:sz w:val="32"/>
          <w:szCs w:val="32"/>
        </w:rPr>
        <w:t>和所属各隶属海关单位</w:t>
      </w:r>
      <w:r>
        <w:rPr>
          <w:rFonts w:eastAsia="方正仿宋_GBK" w:hint="eastAsia"/>
          <w:sz w:val="32"/>
          <w:szCs w:val="32"/>
        </w:rPr>
        <w:t>应当健全风险防范化解机制，将安全风险防范纳入管理，按规定组织对各类危险源、危险区域和传染病疫情、生物安全风险等进行调查、评估、登记，加强风险早期识别和信息报告、通报。应当突出海关防范重点，紧盯基层末梢，强化对重点口岸、重点场所、重点岗位等风险排查和安全评估，坚持底线思维，制定应急预案，落实应对措施。</w:t>
      </w:r>
    </w:p>
    <w:p>
      <w:pPr>
        <w:pStyle w:val="17"/>
        <w:adjustRightInd w:val="0"/>
        <w:snapToGrid w:val="0"/>
        <w:spacing w:before="0" w:beforeAutospacing="0" w:after="0" w:afterAutospacing="0" w:line="560" w:lineRule="exact"/>
        <w:ind w:firstLineChars="200" w:firstLine="640"/>
        <w:jc w:val="both"/>
        <w:rPr>
          <w:rFonts w:ascii="Times New Roman" w:eastAsia="方正楷体_GBK" w:cs="Times New Roman" w:hAnsi="Times New Roman"/>
          <w:b/>
          <w:bCs/>
          <w:sz w:val="32"/>
          <w:szCs w:val="32"/>
        </w:rPr>
      </w:pPr>
      <w:r>
        <w:rPr>
          <w:rFonts w:ascii="Times New Roman" w:eastAsia="方正楷体_GBK" w:cs="Times New Roman" w:hAnsi="Times New Roman"/>
          <w:b/>
          <w:bCs/>
          <w:sz w:val="32"/>
          <w:szCs w:val="32"/>
        </w:rPr>
        <w:t>3.2 监测与预警</w:t>
      </w:r>
    </w:p>
    <w:p>
      <w:pPr>
        <w:pStyle w:val="17"/>
        <w:adjustRightInd w:val="0"/>
        <w:snapToGrid w:val="0"/>
        <w:spacing w:before="0" w:beforeAutospacing="0" w:after="0" w:afterAutospacing="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3.2.1 监测</w:t>
      </w:r>
    </w:p>
    <w:p>
      <w:pPr>
        <w:pStyle w:val="17"/>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西安海关</w:t>
      </w:r>
      <w:r>
        <w:rPr>
          <w:rFonts w:eastAsia="方正仿宋_GBK"/>
          <w:sz w:val="32"/>
          <w:szCs w:val="32"/>
        </w:rPr>
        <w:t>和所属各隶属海关单位</w:t>
      </w:r>
      <w:r>
        <w:rPr>
          <w:rFonts w:eastAsia="方正仿宋_GBK" w:hint="eastAsia"/>
          <w:sz w:val="32"/>
          <w:szCs w:val="32"/>
        </w:rPr>
        <w:t>应当完善监测网络，整合信息资源，根据关区实际和职责分工，加强对重大危险源、危险区域、重大关键基础设施，口岸及周边交通运输状况、进出境人员情况、传染病和不明原因疾病、动物疫情、植物病虫害、食品药品安全及网络数据安全等综合监测，在确保海关数据安全的前提下多种途径收集获取并共享信息，加强信息综合和分析研判，及早发现可能引发突发事件的苗头性信息，提出预警和处置措施建议。</w:t>
      </w:r>
    </w:p>
    <w:p>
      <w:pPr>
        <w:pStyle w:val="17"/>
        <w:adjustRightInd w:val="0"/>
        <w:snapToGrid w:val="0"/>
        <w:spacing w:before="0" w:beforeAutospacing="0" w:after="0" w:afterAutospacing="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3.2.2 预警</w:t>
      </w:r>
    </w:p>
    <w:p>
      <w:pPr>
        <w:pStyle w:val="36"/>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西安海关</w:t>
      </w:r>
      <w:r>
        <w:rPr>
          <w:rFonts w:eastAsia="方正仿宋_GBK"/>
          <w:sz w:val="32"/>
          <w:szCs w:val="32"/>
        </w:rPr>
        <w:t>和所属各隶属海关单位</w:t>
      </w:r>
      <w:r>
        <w:rPr>
          <w:rFonts w:eastAsia="方正仿宋_GBK" w:hint="eastAsia"/>
          <w:sz w:val="32"/>
          <w:szCs w:val="32"/>
        </w:rPr>
        <w:t>应当按照国家突发事件预警制度，结合</w:t>
      </w:r>
      <w:r>
        <w:rPr>
          <w:rFonts w:eastAsia="方正仿宋_GBK"/>
          <w:sz w:val="32"/>
          <w:szCs w:val="32"/>
        </w:rPr>
        <w:t>关区实际和职责分工</w:t>
      </w:r>
      <w:r>
        <w:rPr>
          <w:rFonts w:eastAsia="方正仿宋_GBK" w:hint="eastAsia"/>
          <w:sz w:val="32"/>
          <w:szCs w:val="32"/>
        </w:rPr>
        <w:t>，做好预警信息发出和传播、预警措施响应和终止等工作。按照西安海关突发事件发生的紧急程度、发展态势和可能造成的危害程度，将预警级别分为一级、二级、三级、四级，分别用红色、橙色、黄色、蓝色标示，一级为最高级别，划分标准由西安海关相关专项应急预案和部门应急预案明确。</w:t>
      </w:r>
    </w:p>
    <w:p>
      <w:pPr>
        <w:pStyle w:val="17"/>
        <w:adjustRightInd w:val="0"/>
        <w:snapToGrid w:val="0"/>
        <w:spacing w:before="0" w:beforeAutospacing="0" w:after="0" w:afterAutospacing="0" w:line="560" w:lineRule="exact"/>
        <w:ind w:firstLineChars="200" w:firstLine="640"/>
        <w:jc w:val="both"/>
        <w:rPr>
          <w:rFonts w:eastAsia="方正仿宋_GBK"/>
          <w:sz w:val="32"/>
          <w:szCs w:val="32"/>
        </w:rPr>
      </w:pPr>
    </w:p>
    <w:p>
      <w:pPr>
        <w:pStyle w:val="17"/>
        <w:adjustRightInd w:val="0"/>
        <w:snapToGrid w:val="0"/>
        <w:spacing w:before="0" w:beforeAutospacing="0" w:after="0" w:afterAutospacing="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（1）预警信息发出。根据应急预案确定的预警级别，发出相应级别的预警信息，决定并宣布有关区域进入预警期，向有关方面报告、通报情况，并根据事态发展及时作出调整。</w:t>
      </w:r>
    </w:p>
    <w:p>
      <w:pPr>
        <w:pStyle w:val="17"/>
        <w:adjustRightInd w:val="0"/>
        <w:snapToGrid w:val="0"/>
        <w:spacing w:before="0" w:beforeAutospacing="0" w:after="0" w:afterAutospacing="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预警信息主要内容包括：预警类别、预警级别、起始时间、可能影响范围、警示事项、应当采取的措施和发出单位、发出时间等。</w:t>
      </w:r>
    </w:p>
    <w:p>
      <w:pPr>
        <w:pStyle w:val="17"/>
        <w:adjustRightInd w:val="0"/>
        <w:snapToGrid w:val="0"/>
        <w:spacing w:before="0" w:beforeAutospacing="0" w:after="0" w:afterAutospacing="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（2）预警信息传播。综合运用各类手段，扩大预警覆盖面；对特殊人群、特殊场所、特殊时段，采取针对性措施精准通知到位。</w:t>
      </w:r>
    </w:p>
    <w:p>
      <w:pPr>
        <w:pStyle w:val="17"/>
        <w:adjustRightInd w:val="0"/>
        <w:snapToGrid w:val="0"/>
        <w:spacing w:before="0" w:beforeAutospacing="0" w:after="0" w:afterAutospacing="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3）预警响应措施。预警信息发出后，按照要求采取转移疏散人员、预置应急力量、调集物资装备、保卫重点目标、保障公共设施安全运行等措施。必要时，按照要求采取暂停作业、错峰上下班以及其他防范性、保护性措施。</w:t>
      </w:r>
    </w:p>
    <w:p>
      <w:pPr>
        <w:pStyle w:val="17"/>
        <w:adjustRightInd w:val="0"/>
        <w:snapToGrid w:val="0"/>
        <w:spacing w:before="0" w:beforeAutospacing="0" w:after="0" w:afterAutospacing="0" w:line="560" w:lineRule="exact"/>
        <w:ind w:firstLineChars="200" w:firstLine="640"/>
        <w:jc w:val="both"/>
        <w:rPr>
          <w:rFonts w:eastAsia="方正仿宋_GBK"/>
          <w:sz w:val="32"/>
          <w:szCs w:val="32"/>
        </w:rPr>
      </w:pPr>
      <w:r>
        <w:rPr>
          <w:rFonts w:ascii="Times New Roman" w:eastAsia="方正仿宋_GBK" w:cs="Times New Roman" w:hAnsi="Times New Roman"/>
          <w:sz w:val="32"/>
          <w:szCs w:val="32"/>
        </w:rPr>
        <w:t>（4）预</w:t>
      </w:r>
      <w:r>
        <w:rPr>
          <w:rFonts w:eastAsia="方正仿宋_GBK" w:hint="eastAsia"/>
          <w:sz w:val="32"/>
          <w:szCs w:val="32"/>
        </w:rPr>
        <w:t>警解除或启动应急响应。突发事件危险已经消除的，及时解除预警，终止预警期，并解除已经采取的有关措施；突发事件已经发生或研判将要发生的，立即启动应急响应。</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楷体_GBK" w:cs="Times New Roman" w:hAnsi="Times New Roman"/>
          <w:b/>
          <w:bCs/>
          <w:sz w:val="32"/>
          <w:szCs w:val="32"/>
        </w:rPr>
      </w:pPr>
      <w:r>
        <w:rPr>
          <w:rFonts w:ascii="Times New Roman" w:eastAsia="方正楷体_GBK" w:cs="Times New Roman" w:hAnsi="Times New Roman"/>
          <w:b/>
          <w:bCs/>
          <w:sz w:val="32"/>
          <w:szCs w:val="32"/>
        </w:rPr>
        <w:t>3.3 处置与救援</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3.3.1 先期处置与信息报告</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规范和加强信息报送工作。西安海关</w:t>
      </w:r>
      <w:r>
        <w:rPr>
          <w:rFonts w:eastAsia="方正仿宋_GBK"/>
          <w:sz w:val="32"/>
          <w:szCs w:val="32"/>
        </w:rPr>
        <w:t>和所属各隶属海关单位</w:t>
      </w:r>
      <w:r>
        <w:rPr>
          <w:rFonts w:eastAsia="方正仿宋_GBK" w:hint="eastAsia"/>
          <w:sz w:val="32"/>
          <w:szCs w:val="32"/>
        </w:rPr>
        <w:t>应当建立健全突发事件信息报告工作机制，及时、客观、真实向上级海关单位报送突发事件信息，不得迟报、谎报、瞒报、漏报，不得压制、阻挠报送紧急信息。</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w:t>
      </w:r>
      <w:r>
        <w:rPr>
          <w:rFonts w:ascii="Times New Roman" w:eastAsia="方正仿宋_GBK" w:cs="Times New Roman" w:hAnsi="Times New Roman"/>
          <w:sz w:val="32"/>
          <w:szCs w:val="32"/>
        </w:rPr>
        <w:t>1</w:t>
      </w:r>
      <w:r>
        <w:rPr>
          <w:rFonts w:eastAsia="方正仿宋_GBK" w:hint="eastAsia"/>
          <w:sz w:val="32"/>
          <w:szCs w:val="32"/>
        </w:rPr>
        <w:t>）突发事件发生后，事发地海关单位应当立即采取措施控制事态发展，组织开展应急处置与救援工作，第一时间如实向上级海关单位报告，并根据事态发展变化及时续报。必要时，报告相关所在地党委和政府。事发地海关单位统筹调配本单位各类资源和力量，按照相关应急预案及时有效进行处置，控制事态，必要时，提出支援需求。</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报告内容主要包括时间、地点、信息来源、事件性质、影响范围及损害程度、人员伤（病）亡和失联情况、发展趋势、已经采取的措施等。</w:t>
      </w:r>
    </w:p>
    <w:p>
      <w:pPr>
        <w:pStyle w:val="17"/>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w:t>
      </w:r>
      <w:r>
        <w:rPr>
          <w:rFonts w:ascii="Times New Roman" w:eastAsia="方正仿宋_GBK" w:cs="Times New Roman" w:hAnsi="Times New Roman"/>
          <w:sz w:val="32"/>
          <w:szCs w:val="32"/>
        </w:rPr>
        <w:t>2</w:t>
      </w:r>
      <w:r>
        <w:rPr>
          <w:rFonts w:eastAsia="方正仿宋_GBK" w:hint="eastAsia"/>
          <w:sz w:val="32"/>
          <w:szCs w:val="32"/>
        </w:rPr>
        <w:t>）西安海关</w:t>
      </w:r>
      <w:r>
        <w:rPr>
          <w:rFonts w:eastAsia="方正仿宋_GBK"/>
          <w:sz w:val="32"/>
          <w:szCs w:val="32"/>
        </w:rPr>
        <w:t>和所属各隶属海关</w:t>
      </w:r>
      <w:r>
        <w:rPr>
          <w:rFonts w:eastAsia="方正仿宋_GBK" w:hint="eastAsia"/>
          <w:sz w:val="32"/>
          <w:szCs w:val="32"/>
        </w:rPr>
        <w:t>单位应当加强突发事件信息获取、核实、研判，按规定报告并通报相关方面</w:t>
      </w:r>
      <w:r>
        <w:rPr>
          <w:rFonts w:eastAsia="方正仿宋_GBK"/>
          <w:sz w:val="32"/>
          <w:szCs w:val="32"/>
        </w:rPr>
        <w:t>。</w:t>
      </w:r>
    </w:p>
    <w:p>
      <w:pPr>
        <w:pStyle w:val="17"/>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sz w:val="32"/>
          <w:szCs w:val="32"/>
        </w:rPr>
        <w:t>（</w:t>
      </w:r>
      <w:r>
        <w:rPr>
          <w:rFonts w:ascii="Times New Roman" w:eastAsia="方正仿宋_GBK" w:cs="Times New Roman" w:hAnsi="Times New Roman"/>
          <w:sz w:val="32"/>
          <w:szCs w:val="32"/>
        </w:rPr>
        <w:t>3</w:t>
      </w:r>
      <w:r>
        <w:rPr>
          <w:rFonts w:eastAsia="方正仿宋_GBK"/>
          <w:sz w:val="32"/>
          <w:szCs w:val="32"/>
        </w:rPr>
        <w:t>）事件</w:t>
      </w:r>
      <w:r>
        <w:rPr>
          <w:rFonts w:eastAsia="方正仿宋_GBK" w:hint="eastAsia"/>
          <w:sz w:val="32"/>
          <w:szCs w:val="32"/>
        </w:rPr>
        <w:t>可能演化为特别重大、重大突发事件的，应当立即报告，不受突发事件分级标准限制。</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3.3.2 响应分级</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西安海关应急响应级别按照突发事件的性质、特点、危害程度和影响范围等因素，由高到低分为一级、二级、三级、四级，具体响应分级标准、启动条件和程序在相关专项应急预案、部门应急预案中进行规定，海关总署专项应急预案或部门应急预案另有规定的，从其规定。</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一级应急响应由负责牵头处置的西安海关部门单位提出启动建议，报西安海关党委或</w:t>
      </w:r>
      <w:r>
        <w:rPr>
          <w:rFonts w:eastAsia="方正仿宋_GBK"/>
          <w:sz w:val="32"/>
          <w:szCs w:val="32"/>
        </w:rPr>
        <w:t>西安海关突发事件应急指挥机构主要负责同志</w:t>
      </w:r>
      <w:r>
        <w:rPr>
          <w:rFonts w:eastAsia="方正仿宋_GBK" w:hint="eastAsia"/>
          <w:sz w:val="32"/>
          <w:szCs w:val="32"/>
        </w:rPr>
        <w:t>决定；二级应急响应由负责牵头处置的西安海关部门单位提出启动建议，报</w:t>
      </w:r>
      <w:r>
        <w:rPr>
          <w:rFonts w:eastAsia="方正仿宋_GBK"/>
          <w:sz w:val="32"/>
          <w:szCs w:val="32"/>
        </w:rPr>
        <w:t>相应突发事件应急指挥机构负责同志决定</w:t>
      </w:r>
      <w:r>
        <w:rPr>
          <w:rFonts w:eastAsia="方正仿宋_GBK" w:hint="eastAsia"/>
          <w:sz w:val="32"/>
          <w:szCs w:val="32"/>
        </w:rPr>
        <w:t>；三、四级应急响应由负责牵头处置的西安海关部门单位决定。必要时，西安海关党委直接决定启动一级应急响应。</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海关总署或者其他上级单位启动应急响应，涉及西安海关职责范围或者需要西安海关参与处理的，由负责牵头处置的部门单位结合实际提出相应响应建议，报相应突发事件应急指挥机构决定。按照海关总署有关应急预案，西安海关突发事件需要海关总署启动一级、二级应急响应的，由西安海关报海关总署负责牵头处置的部门单位提出启动建议；需要海关总署启动三级、四级应急响应的，由西安海关结合实际商海关总署负责牵头处置的部门单位决定。</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西安海关突发事件需要地方启动应急响应的，按照地方和相关预案规定提出启动建议。</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突发事件发生后，相关部门单位立即按照应急预案启动应急响应，并根据事态发展情况及时调整响应级别。对于小概率、高风险、超常规的极端事件，要果断提级响应，确保快速有效控制事态发展。</w:t>
      </w:r>
    </w:p>
    <w:p>
      <w:pPr>
        <w:pStyle w:val="17"/>
        <w:adjustRightInd w:val="0"/>
        <w:snapToGrid w:val="0"/>
        <w:spacing w:before="0" w:beforeAutospacing="0" w:after="0" w:afterAutospacing="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3.3.3 指挥协调</w:t>
      </w:r>
    </w:p>
    <w:p>
      <w:pPr>
        <w:pStyle w:val="17"/>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突发事件应急指挥实行分级指挥和业务条线专业指挥相结合的指挥机制。</w:t>
      </w:r>
    </w:p>
    <w:p>
      <w:pPr>
        <w:pStyle w:val="17"/>
        <w:adjustRightInd w:val="0"/>
        <w:snapToGrid w:val="0"/>
        <w:spacing w:before="0" w:beforeAutospacing="0" w:after="0" w:afterAutospacing="0" w:line="560" w:lineRule="exact"/>
        <w:ind w:firstLineChars="200" w:firstLine="640"/>
        <w:jc w:val="both"/>
        <w:rPr>
          <w:rFonts w:eastAsia="方正仿宋_GBK"/>
          <w:sz w:val="32"/>
          <w:szCs w:val="32"/>
          <w:shd w:val="pct15" w:color="auto" w:fill="FFFFFF"/>
        </w:rPr>
      </w:pPr>
      <w:r>
        <w:rPr>
          <w:rFonts w:eastAsia="方正仿宋_GBK" w:hint="eastAsia"/>
          <w:sz w:val="32"/>
          <w:szCs w:val="32"/>
        </w:rPr>
        <w:t>初判发生特别重大突发事件或启动一级响应的，原则上由西安海关党委或</w:t>
      </w:r>
      <w:r>
        <w:rPr>
          <w:rFonts w:eastAsia="方正仿宋_GBK"/>
          <w:sz w:val="32"/>
          <w:szCs w:val="32"/>
        </w:rPr>
        <w:t>西安海关突发事件应急指挥机构主要负责同志</w:t>
      </w:r>
      <w:r>
        <w:rPr>
          <w:rFonts w:eastAsia="方正仿宋_GBK" w:hint="eastAsia"/>
          <w:sz w:val="32"/>
          <w:szCs w:val="32"/>
        </w:rPr>
        <w:t>组织指挥应对工作；初判发生重大突发事件或启动二级响应的，原则上由</w:t>
      </w:r>
      <w:r>
        <w:rPr>
          <w:rFonts w:eastAsia="方正仿宋_GBK"/>
          <w:sz w:val="32"/>
          <w:szCs w:val="32"/>
        </w:rPr>
        <w:t>相应突发事件应急指挥机构负责同志组织</w:t>
      </w:r>
      <w:r>
        <w:rPr>
          <w:rFonts w:eastAsia="方正仿宋_GBK" w:hint="eastAsia"/>
          <w:sz w:val="32"/>
          <w:szCs w:val="32"/>
        </w:rPr>
        <w:t>指挥应对工作；初判发生较大、一般突发事件或启动三级、四级响应的，原则上由负责牵头处置的西安海关部门单位组织指挥应对工作。</w:t>
      </w:r>
    </w:p>
    <w:p>
      <w:pPr>
        <w:pStyle w:val="17"/>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涉及直属海关层面跨关区突发事件的，西安海关根据总署统一指挥部署开展应对工作，或与相关直属海关联合应对；涉及多个隶属海关单位突发事件的，西安海关党委或西安海关突发事件应急指挥机构组织指挥应对工作，或指定有关隶属海关单位牵头组织联合应对工作。</w:t>
      </w:r>
    </w:p>
    <w:p>
      <w:pPr>
        <w:pStyle w:val="17"/>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超出西安海关处置能力的，请求海关总署提供响应支援或者指挥协调应对工作，指挥权</w:t>
      </w:r>
      <w:r>
        <w:rPr>
          <w:rFonts w:eastAsia="方正仿宋_GBK"/>
          <w:sz w:val="32"/>
          <w:szCs w:val="32"/>
        </w:rPr>
        <w:t>移交</w:t>
      </w:r>
      <w:r>
        <w:rPr>
          <w:rFonts w:eastAsia="方正仿宋_GBK" w:hint="eastAsia"/>
          <w:sz w:val="32"/>
          <w:szCs w:val="32"/>
        </w:rPr>
        <w:t>至海关总署应急指挥机构。</w:t>
      </w:r>
    </w:p>
    <w:p>
      <w:pPr>
        <w:pStyle w:val="17"/>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事发地海关单位要加强与相关地方党委和政府应急指挥机构及主要相关部门协调配合，必要时提出人员撤离、物资保障等支援需求。</w:t>
      </w:r>
    </w:p>
    <w:p>
      <w:pPr>
        <w:pStyle w:val="17"/>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突发事件应对中，所有进入现场的应急力量、装备、物资等服从现场指挥机构统一调度，其中相关应急力量按规定的指挥关系和指挥权限实施行动，确保相互衔接、配合顺畅。</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3.3.4 处置措施</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突发事件发生后，西安海关相关</w:t>
      </w:r>
      <w:r>
        <w:rPr>
          <w:rFonts w:eastAsia="方正仿宋_GBK"/>
          <w:sz w:val="32"/>
          <w:szCs w:val="32"/>
        </w:rPr>
        <w:t>部门</w:t>
      </w:r>
      <w:r>
        <w:rPr>
          <w:rFonts w:eastAsia="方正仿宋_GBK" w:hint="eastAsia"/>
          <w:sz w:val="32"/>
          <w:szCs w:val="32"/>
        </w:rPr>
        <w:t>单位迅速组织力量、调集资源，按照有关规定和实际情况开展处置工作，采取与突发事件可能造成的社会危害的性质、程度和范围相适应的措施，并防止引发次生、衍生事件。具体处置措施，应当在相应的专项应急预案、部门应急预案以及基层单元应急预案中予以进一步明确。</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需要西安海关层面应对时，西安海关突发事件应急指挥机构主要采取以下措施：</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（1）组织关区相关部门单位应急队伍参与应急处置与救援工作；</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（2）协调海关总署司局或地方相关负责人、有关专家、应急队伍参与应急处置与救援，协调海关总署司局或地方相关部门调度应急资源，提供应急保障等；</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（3）研究决定相关部门单位提出的请求事项，重要事项报海关总署党委决策；</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（4）及时向海关总署党委报告应急处置与救援工作进展情况，必要时可及时向海关总署应急指挥机构提出支援支持请求；</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sz w:val="32"/>
          <w:szCs w:val="32"/>
        </w:rPr>
      </w:pPr>
      <w:r>
        <w:rPr>
          <w:rFonts w:ascii="Times New Roman" w:eastAsia="方正仿宋_GBK" w:cs="Times New Roman" w:hAnsi="Times New Roman"/>
          <w:sz w:val="32"/>
          <w:szCs w:val="32"/>
        </w:rPr>
        <w:t>（5）研</w:t>
      </w:r>
      <w:r>
        <w:rPr>
          <w:rFonts w:eastAsia="方正仿宋_GBK" w:hint="eastAsia"/>
          <w:sz w:val="32"/>
          <w:szCs w:val="32"/>
        </w:rPr>
        <w:t>究处理其他重大事项。</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3.3.5 信息发布与舆论引导</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突发事件发生后，按相关规定，经审批对外发布新闻，开展舆论监测和引导，对虚假或者不完整信息及时予以澄清。</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3.3.6 应急结束</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突发事件应急处置工作结束，或者相关威胁、危害得到控制和消除后，按照“谁启动、谁终止”的原则，由西安海关相关单位突发事件应急指挥机构宣布应急结束，设立现场指挥机构的应当及时撤销。同时，采取必要措施，防止发生次生、衍生事件或者突发事件复发。</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楷体_GBK" w:cs="Times New Roman" w:hAnsi="Times New Roman"/>
          <w:b/>
          <w:bCs/>
          <w:sz w:val="32"/>
          <w:szCs w:val="32"/>
        </w:rPr>
      </w:pPr>
      <w:r>
        <w:rPr>
          <w:rFonts w:ascii="Times New Roman" w:eastAsia="方正楷体_GBK" w:cs="Times New Roman" w:hAnsi="Times New Roman"/>
          <w:b/>
          <w:bCs/>
          <w:sz w:val="32"/>
          <w:szCs w:val="32"/>
        </w:rPr>
        <w:t>3.4 恢复与重建</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3.4.1 善后处置</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西安海关和</w:t>
      </w:r>
      <w:r>
        <w:rPr>
          <w:rFonts w:eastAsia="方正仿宋_GBK"/>
          <w:sz w:val="32"/>
          <w:szCs w:val="32"/>
        </w:rPr>
        <w:t>所属各隶属海关单位</w:t>
      </w:r>
      <w:r>
        <w:rPr>
          <w:rFonts w:eastAsia="方正仿宋_GBK" w:hint="eastAsia"/>
          <w:sz w:val="32"/>
          <w:szCs w:val="32"/>
        </w:rPr>
        <w:t>按照规定做好善后处置工作，对相关人员提供心理援助和法律服务，按照职责协助做好疫病防治和环境污染治理。</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3.4.2 调查与评估</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hint="eastAsia"/>
          <w:sz w:val="32"/>
          <w:szCs w:val="32"/>
        </w:rPr>
      </w:pPr>
      <w:r>
        <w:rPr>
          <w:rFonts w:eastAsia="方正仿宋_GBK" w:hint="eastAsia"/>
          <w:sz w:val="32"/>
          <w:szCs w:val="32"/>
        </w:rPr>
        <w:t>西安海关相关部门单位应当及时组织对突发事件造成的影响和损失进行调查与评估，并做好相关资料的收集、整理和归档工作。其中，重大突发事件，由西安海关成立工作组，配合海关总署调查组、海关总署授权的有关部门或者其他上级单位调查组，开展相关突发事件的调查评估工作。必要时，由西安海关派出调查组，会同有关部门单位对相关突发事件进行调查评估，总结经验教训，复盘评估应对工作，提出改进措施建议。　　</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西安海关有关部门于每年第1季度组织对上一年度发生的突发事件进行全面总结评估，加强形势分析和趋势研判。各隶属海关单位应当组织对本单位上一年度发生的突发事件进行总结评估。</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3.4.3 恢复重建</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西安海关对所属各隶属海关单位在突发事件中遭受的损失或应对处置过程中的物资损耗，可以在处置过程中或应急结束后，根据申请，提出援助或恢复重建计划。</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黑体_GBK" w:cs="Times New Roman" w:hAnsi="Times New Roman"/>
          <w:sz w:val="32"/>
          <w:szCs w:val="32"/>
        </w:rPr>
      </w:pPr>
      <w:r>
        <w:rPr>
          <w:rFonts w:ascii="Times New Roman" w:eastAsia="方正黑体_GBK" w:cs="Times New Roman" w:hAnsi="Times New Roman"/>
          <w:sz w:val="32"/>
          <w:szCs w:val="32"/>
        </w:rPr>
        <w:t>4 应急保障</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楷体_GBK" w:cs="Times New Roman" w:hAnsi="Times New Roman"/>
          <w:b/>
          <w:bCs/>
          <w:sz w:val="32"/>
          <w:szCs w:val="32"/>
        </w:rPr>
      </w:pPr>
      <w:r>
        <w:rPr>
          <w:rFonts w:ascii="Times New Roman" w:eastAsia="方正楷体_GBK" w:cs="Times New Roman" w:hAnsi="Times New Roman"/>
          <w:b/>
          <w:bCs/>
          <w:sz w:val="32"/>
          <w:szCs w:val="32"/>
        </w:rPr>
        <w:t>4.1 人力资源</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（1）西安海关和各隶属海关单位应当根据实际需要，依托现有资源，加强本单位应急力量建设。</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sz w:val="32"/>
          <w:szCs w:val="32"/>
        </w:rPr>
      </w:pPr>
      <w:r>
        <w:rPr>
          <w:rFonts w:ascii="Times New Roman" w:eastAsia="方正仿宋_GBK" w:cs="Times New Roman" w:hAnsi="Times New Roman"/>
          <w:sz w:val="32"/>
          <w:szCs w:val="32"/>
        </w:rPr>
        <w:t>（2）西安海关和各隶属海关单位</w:t>
      </w:r>
      <w:r>
        <w:rPr>
          <w:rFonts w:eastAsia="方正仿宋_GBK" w:hint="eastAsia"/>
          <w:sz w:val="32"/>
          <w:szCs w:val="32"/>
        </w:rPr>
        <w:t>加强与地方政府部门的协调联动，强化信息互联互通，开展针对性训练演练。</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楷体_GBK" w:cs="Times New Roman" w:hAnsi="Times New Roman"/>
          <w:b/>
          <w:bCs/>
          <w:sz w:val="32"/>
          <w:szCs w:val="32"/>
        </w:rPr>
      </w:pPr>
      <w:r>
        <w:rPr>
          <w:rFonts w:ascii="Times New Roman" w:eastAsia="方正楷体_GBK" w:cs="Times New Roman" w:hAnsi="Times New Roman"/>
          <w:b/>
          <w:bCs/>
          <w:sz w:val="32"/>
          <w:szCs w:val="32"/>
        </w:rPr>
        <w:t>4.2 财力支持</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（1）西安海关和各隶属海关单位应当将防范和应对突发事件所需经费纳入本单位年度预算统筹保障，加强对应急保障资金使用的监督检查。</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sz w:val="32"/>
          <w:szCs w:val="32"/>
        </w:rPr>
      </w:pPr>
      <w:r>
        <w:rPr>
          <w:rFonts w:ascii="Times New Roman" w:eastAsia="方正仿宋_GBK" w:cs="Times New Roman" w:hAnsi="Times New Roman"/>
          <w:sz w:val="32"/>
          <w:szCs w:val="32"/>
        </w:rPr>
        <w:t>（2）西安海关和各隶属海关单位应当为参与应急救援、传染病疫情防</w:t>
      </w:r>
      <w:r>
        <w:rPr>
          <w:rFonts w:eastAsia="方正仿宋_GBK" w:hint="eastAsia"/>
          <w:sz w:val="32"/>
          <w:szCs w:val="32"/>
        </w:rPr>
        <w:t>控等的海关工作人员购买人身意外伤害等保险，并配备必要的防护装备和器材，减少安全风险。</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楷体_GBK" w:cs="Times New Roman" w:hAnsi="Times New Roman"/>
          <w:b/>
          <w:bCs/>
          <w:sz w:val="32"/>
          <w:szCs w:val="32"/>
        </w:rPr>
      </w:pPr>
      <w:r>
        <w:rPr>
          <w:rFonts w:ascii="Times New Roman" w:eastAsia="方正楷体_GBK" w:cs="Times New Roman" w:hAnsi="Times New Roman"/>
          <w:b/>
          <w:bCs/>
          <w:sz w:val="32"/>
          <w:szCs w:val="32"/>
        </w:rPr>
        <w:t>4.3 物资保障</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sz w:val="32"/>
          <w:szCs w:val="32"/>
        </w:rPr>
        <w:t>西安海关</w:t>
      </w:r>
      <w:r>
        <w:rPr>
          <w:rFonts w:eastAsia="方正仿宋_GBK" w:hint="eastAsia"/>
          <w:sz w:val="32"/>
          <w:szCs w:val="32"/>
        </w:rPr>
        <w:t>财务处和后勤管理中心牵头构建应急物资保障体系，完善应急物资实物储备，制定储备规划和标准，建立重要应急物资目录，优化物资品种和储备布局，加强应急物资的管理、使用和调配，完善应急物资补充更新相关工作机制和应急预案，确保应急所需物资及时供应。后勤管理</w:t>
      </w:r>
      <w:r>
        <w:rPr>
          <w:rFonts w:eastAsia="方正仿宋_GBK"/>
          <w:sz w:val="32"/>
          <w:szCs w:val="32"/>
        </w:rPr>
        <w:t>中心</w:t>
      </w:r>
      <w:r>
        <w:rPr>
          <w:rFonts w:eastAsia="方正仿宋_GBK" w:hint="eastAsia"/>
          <w:sz w:val="32"/>
          <w:szCs w:val="32"/>
        </w:rPr>
        <w:t>应当具体做好应急物资的采购、储备、管理和发放工作。</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楷体_GBK" w:cs="Times New Roman" w:hAnsi="Times New Roman"/>
          <w:b/>
          <w:bCs/>
          <w:sz w:val="32"/>
          <w:szCs w:val="32"/>
        </w:rPr>
      </w:pPr>
      <w:r>
        <w:rPr>
          <w:rFonts w:ascii="Times New Roman" w:eastAsia="方正楷体_GBK" w:cs="Times New Roman" w:hAnsi="Times New Roman"/>
          <w:b/>
          <w:bCs/>
          <w:sz w:val="32"/>
          <w:szCs w:val="32"/>
        </w:rPr>
        <w:t>4.4 交通运输与通信电力保障</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（1）西安海关和各隶属海关单位应当保证紧急情况下应急交通工具的优先安排、优先调度、优先放行，确保运输安全快速畅通。</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根据应急处置需要，按照相关规定落实交通管制措施，畅通口岸应急绿色通道，提高应急物资和救援力量快速调运能力。</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sz w:val="32"/>
          <w:szCs w:val="32"/>
        </w:rPr>
      </w:pPr>
      <w:r>
        <w:rPr>
          <w:rFonts w:ascii="Times New Roman" w:eastAsia="方正仿宋_GBK" w:cs="Times New Roman" w:hAnsi="Times New Roman"/>
          <w:sz w:val="32"/>
          <w:szCs w:val="32"/>
        </w:rPr>
        <w:t>（2）</w:t>
      </w:r>
      <w:r>
        <w:rPr>
          <w:rFonts w:eastAsia="方正仿宋_GBK" w:hint="eastAsia"/>
          <w:sz w:val="32"/>
          <w:szCs w:val="32"/>
        </w:rPr>
        <w:t>西安海关和各隶属海关单位应当强化极端条件下现场应急通信和应急电力保障。</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sz w:val="32"/>
          <w:szCs w:val="32"/>
        </w:rPr>
      </w:pPr>
      <w:r>
        <w:rPr>
          <w:rFonts w:ascii="Times New Roman" w:eastAsia="方正仿宋_GBK" w:cs="Times New Roman" w:hAnsi="Times New Roman"/>
          <w:sz w:val="32"/>
          <w:szCs w:val="32"/>
        </w:rPr>
        <w:t>（3）</w:t>
      </w:r>
      <w:r>
        <w:rPr>
          <w:rFonts w:eastAsia="方正仿宋_GBK" w:hint="eastAsia"/>
          <w:sz w:val="32"/>
          <w:szCs w:val="32"/>
        </w:rPr>
        <w:t>西安海关和各隶属海关单位</w:t>
      </w:r>
      <w:r>
        <w:rPr>
          <w:rFonts w:eastAsia="方正仿宋_GBK"/>
          <w:sz w:val="32"/>
          <w:szCs w:val="32"/>
        </w:rPr>
        <w:t>应当</w:t>
      </w:r>
      <w:r>
        <w:rPr>
          <w:rFonts w:eastAsia="方正仿宋_GBK" w:hint="eastAsia"/>
          <w:sz w:val="32"/>
          <w:szCs w:val="32"/>
        </w:rPr>
        <w:t>加强与地方工信、通讯、电网等部门单位，以及相关设备维保企业的联系配合，提升应急通讯、应急</w:t>
      </w:r>
      <w:r>
        <w:rPr>
          <w:rFonts w:eastAsia="方正仿宋_GBK"/>
          <w:sz w:val="32"/>
          <w:szCs w:val="32"/>
        </w:rPr>
        <w:t>电</w:t>
      </w:r>
      <w:r>
        <w:rPr>
          <w:rFonts w:eastAsia="方正仿宋_GBK" w:hint="eastAsia"/>
          <w:sz w:val="32"/>
          <w:szCs w:val="32"/>
        </w:rPr>
        <w:t>力的抢修恢复能力。</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楷体_GBK" w:cs="Times New Roman" w:hAnsi="Times New Roman"/>
          <w:b/>
          <w:bCs/>
          <w:sz w:val="32"/>
          <w:szCs w:val="32"/>
        </w:rPr>
      </w:pPr>
      <w:r>
        <w:rPr>
          <w:rFonts w:ascii="Times New Roman" w:eastAsia="方正楷体_GBK" w:cs="Times New Roman" w:hAnsi="Times New Roman"/>
          <w:b/>
          <w:bCs/>
          <w:sz w:val="32"/>
          <w:szCs w:val="32"/>
        </w:rPr>
        <w:t>4.5 科技支撑</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（1）西安海关科技处牵头加强突发事件应对管理的科技支撑，注重将新技术、新设备、新手段等应用于监测、预警、应急处置与救援工作。</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sz w:val="32"/>
          <w:szCs w:val="32"/>
        </w:rPr>
      </w:pPr>
      <w:r>
        <w:rPr>
          <w:rFonts w:ascii="Times New Roman" w:eastAsia="方正仿宋_GBK" w:cs="Times New Roman" w:hAnsi="Times New Roman"/>
          <w:sz w:val="32"/>
          <w:szCs w:val="32"/>
        </w:rPr>
        <w:t>（2）健全</w:t>
      </w:r>
      <w:r>
        <w:rPr>
          <w:rFonts w:eastAsia="方正仿宋_GBK" w:hint="eastAsia"/>
          <w:sz w:val="32"/>
          <w:szCs w:val="32"/>
        </w:rPr>
        <w:t>自上而下的应急指挥平台体系，推进大数据支撑、应急预案等数字化能力建设，完善突发事件监测预警、应急值守、信息报送、视频会商、辅助决策、指挥协调、资源调用、预案管理和应急演练等功能。</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西安海关有关部门单位应当结合各自职责，加强突发事件相关应急保障体系建设，完善保障预案，指导督促各隶属海关单位健全应急保障体系和快速反应联动机制，确保突发事件发生后能够快速启动应急保障机制。</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黑体_GBK" w:cs="Times New Roman" w:hAnsi="Times New Roman"/>
          <w:sz w:val="32"/>
          <w:szCs w:val="32"/>
        </w:rPr>
      </w:pPr>
      <w:r>
        <w:rPr>
          <w:rFonts w:ascii="Times New Roman" w:eastAsia="方正黑体_GBK" w:cs="Times New Roman" w:hAnsi="Times New Roman"/>
          <w:sz w:val="32"/>
          <w:szCs w:val="32"/>
        </w:rPr>
        <w:t>5 预案管理</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楷体_GBK" w:cs="Times New Roman" w:hAnsi="Times New Roman"/>
          <w:b/>
          <w:bCs/>
          <w:sz w:val="32"/>
          <w:szCs w:val="32"/>
        </w:rPr>
      </w:pPr>
      <w:r>
        <w:rPr>
          <w:rFonts w:ascii="Times New Roman" w:eastAsia="方正楷体_GBK" w:cs="Times New Roman" w:hAnsi="Times New Roman"/>
          <w:b/>
          <w:bCs/>
          <w:sz w:val="32"/>
          <w:szCs w:val="32"/>
        </w:rPr>
        <w:t>5.1 预案编制</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西安海关和所属各隶属海关单位负责建立健全本单位应急预案体系。西安海关相关部门组织编制西安海关层面专项应急预案、部门应急预案，按程序报批和印发。各隶属海关单位组织编制本级总体应急预案、专项应急预案、部门应急预案。各企事业单位等根据自身职责编制基层单元应急预案。</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楷体_GBK" w:cs="Times New Roman" w:hAnsi="Times New Roman"/>
          <w:b/>
          <w:bCs/>
          <w:sz w:val="32"/>
          <w:szCs w:val="32"/>
        </w:rPr>
      </w:pPr>
      <w:r>
        <w:rPr>
          <w:rFonts w:ascii="Times New Roman" w:eastAsia="方正楷体_GBK" w:cs="Times New Roman" w:hAnsi="Times New Roman"/>
          <w:b/>
          <w:bCs/>
          <w:sz w:val="32"/>
          <w:szCs w:val="32"/>
        </w:rPr>
        <w:t>5.2 预案衔接</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西安海关各级各类应急预案应当做到上下协调、左右衔接，防止交叉、避免矛盾。</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楷体_GBK" w:cs="Times New Roman" w:hAnsi="Times New Roman"/>
          <w:b/>
          <w:bCs/>
          <w:sz w:val="32"/>
          <w:szCs w:val="32"/>
        </w:rPr>
      </w:pPr>
      <w:r>
        <w:rPr>
          <w:rFonts w:ascii="Times New Roman" w:eastAsia="方正楷体_GBK" w:cs="Times New Roman" w:hAnsi="Times New Roman"/>
          <w:b/>
          <w:bCs/>
          <w:sz w:val="32"/>
          <w:szCs w:val="32"/>
        </w:rPr>
        <w:t>5.3 预案演练</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西安海关各级各类应急预案牵头编制部门应当结合实际，制定应急演练计划，</w:t>
      </w:r>
      <w:r>
        <w:rPr>
          <w:rFonts w:eastAsia="方正仿宋_GBK"/>
          <w:sz w:val="32"/>
          <w:szCs w:val="32"/>
        </w:rPr>
        <w:t>确保每</w:t>
      </w:r>
      <w:r>
        <w:rPr>
          <w:rFonts w:ascii="Times New Roman" w:eastAsia="方正仿宋_GBK" w:cs="Times New Roman" w:hAnsi="Times New Roman"/>
          <w:sz w:val="32"/>
          <w:szCs w:val="32"/>
        </w:rPr>
        <w:t>2年至少组织1</w:t>
      </w:r>
      <w:r>
        <w:rPr>
          <w:rFonts w:eastAsia="方正仿宋_GBK"/>
          <w:sz w:val="32"/>
          <w:szCs w:val="32"/>
        </w:rPr>
        <w:t>次</w:t>
      </w:r>
      <w:r>
        <w:rPr>
          <w:rFonts w:eastAsia="方正仿宋_GBK" w:hint="eastAsia"/>
          <w:sz w:val="32"/>
          <w:szCs w:val="32"/>
        </w:rPr>
        <w:t>相关应急预案演练。因地制宜完善应急演练场所，抓实抓细培训演练。</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楷体_GBK" w:cs="Times New Roman" w:hAnsi="Times New Roman"/>
          <w:b/>
          <w:bCs/>
          <w:sz w:val="32"/>
          <w:szCs w:val="32"/>
        </w:rPr>
      </w:pPr>
      <w:r>
        <w:rPr>
          <w:rFonts w:ascii="Times New Roman" w:eastAsia="方正楷体_GBK" w:cs="Times New Roman" w:hAnsi="Times New Roman"/>
          <w:b/>
          <w:bCs/>
          <w:sz w:val="32"/>
          <w:szCs w:val="32"/>
        </w:rPr>
        <w:t>5.4 预案评估与修订</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西安海关和</w:t>
      </w:r>
      <w:r>
        <w:rPr>
          <w:rFonts w:eastAsia="方正仿宋_GBK"/>
          <w:sz w:val="32"/>
          <w:szCs w:val="32"/>
        </w:rPr>
        <w:t>所属</w:t>
      </w:r>
      <w:r>
        <w:rPr>
          <w:rFonts w:eastAsia="方正仿宋_GBK" w:hint="eastAsia"/>
          <w:sz w:val="32"/>
          <w:szCs w:val="32"/>
        </w:rPr>
        <w:t>各隶属海关单位应当加强应急预案的动态优化和科学规范管理，及时根据突发事件应对和演练评估结果对应急预案内容作出调整，定期组织对相关应急预案进行评估和修订，增强应急预案的针对性、实用性和可操作性。西安海关各级各类应急预案由牵头编制部门组织评估和修订，原则</w:t>
      </w:r>
      <w:r>
        <w:rPr>
          <w:rFonts w:ascii="Times New Roman" w:eastAsia="方正仿宋_GBK" w:cs="Times New Roman" w:hAnsi="Times New Roman"/>
          <w:sz w:val="32"/>
          <w:szCs w:val="32"/>
        </w:rPr>
        <w:t>上每3年评估1次，并根据</w:t>
      </w:r>
      <w:r>
        <w:rPr>
          <w:rFonts w:eastAsia="方正仿宋_GBK" w:hint="eastAsia"/>
          <w:sz w:val="32"/>
          <w:szCs w:val="32"/>
        </w:rPr>
        <w:t>评估结果及时修订相关应急预案。</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楷体_GBK" w:cs="Times New Roman" w:hAnsi="Times New Roman"/>
          <w:b/>
          <w:bCs/>
          <w:sz w:val="32"/>
          <w:szCs w:val="32"/>
        </w:rPr>
      </w:pPr>
      <w:r>
        <w:rPr>
          <w:rFonts w:ascii="Times New Roman" w:eastAsia="方正楷体_GBK" w:cs="Times New Roman" w:hAnsi="Times New Roman"/>
          <w:b/>
          <w:bCs/>
          <w:sz w:val="32"/>
          <w:szCs w:val="32"/>
        </w:rPr>
        <w:t>5.5 宣传与培训</w:t>
      </w:r>
    </w:p>
    <w:p>
      <w:pPr>
        <w:pStyle w:val="17"/>
        <w:shd w:val="clear" w:color="auto" w:fill="FFFFFF"/>
        <w:adjustRightInd w:val="0"/>
        <w:snapToGrid w:val="0"/>
        <w:spacing w:before="0" w:beforeAutospacing="0" w:after="0" w:afterAutospacing="0" w:line="560" w:lineRule="exact"/>
        <w:ind w:firstLineChars="200" w:firstLine="640"/>
        <w:jc w:val="both"/>
        <w:rPr>
          <w:rFonts w:eastAsia="方正仿宋_GBK"/>
          <w:sz w:val="32"/>
          <w:szCs w:val="32"/>
        </w:rPr>
      </w:pPr>
      <w:r>
        <w:rPr>
          <w:rFonts w:eastAsia="方正仿宋_GBK" w:hint="eastAsia"/>
          <w:sz w:val="32"/>
          <w:szCs w:val="32"/>
        </w:rPr>
        <w:t>西安海关和各隶属海关单位应当针对本单位特点开展突发事件应急预案的宣传和培训工作，并通过多种形式广泛组织开展应急法律法规和安全保护、防灾减灾救灾、逃生避险、卫生防疫、自救互救等知识技能宣传和教育培训，筑牢人民防线。各级海关单位应当有计划地对领导干部、应急救援和管理人员进行培训，提高其应急能力。</w:t>
      </w:r>
    </w:p>
    <w:p>
      <w:pPr>
        <w:pStyle w:val="17"/>
        <w:shd w:val="clear" w:color="auto" w:fill="FFFFFF"/>
        <w:adjustRightInd w:val="0"/>
        <w:snapToGrid w:val="0"/>
        <w:spacing w:before="0" w:beforeAutospacing="0" w:after="0" w:afterAutospacing="0" w:line="560" w:lineRule="exact"/>
        <w:ind w:firstLineChars="200" w:firstLine="640"/>
        <w:jc w:val="both"/>
        <w:rPr>
          <w:rFonts w:ascii="Times New Roman" w:eastAsia="方正楷体_GBK" w:cs="Times New Roman" w:hAnsi="Times New Roman"/>
          <w:b/>
          <w:bCs/>
          <w:sz w:val="32"/>
          <w:szCs w:val="32"/>
        </w:rPr>
      </w:pPr>
      <w:r>
        <w:rPr>
          <w:rFonts w:ascii="Times New Roman" w:eastAsia="方正楷体_GBK" w:cs="Times New Roman" w:hAnsi="Times New Roman"/>
          <w:b/>
          <w:bCs/>
          <w:sz w:val="32"/>
          <w:szCs w:val="32"/>
        </w:rPr>
        <w:t>5.6 责任与奖惩</w:t>
      </w:r>
    </w:p>
    <w:p>
      <w:pPr>
        <w:pStyle w:val="17"/>
        <w:shd w:val="clear" w:color="auto" w:fill="FFFFFF"/>
        <w:adjustRightInd w:val="0"/>
        <w:snapToGrid w:val="0"/>
        <w:spacing w:before="0" w:beforeAutospacing="0" w:after="0" w:afterAutospacing="0" w:line="560" w:lineRule="exact"/>
        <w:ind w:firstLineChars="200" w:firstLine="640"/>
        <w:jc w:val="both"/>
        <w:rPr>
          <w:rFonts w:ascii="宋体" w:eastAsia="方正仿宋_GBK" w:hAnsi="宋体"/>
          <w:sz w:val="32"/>
          <w:szCs w:val="32"/>
        </w:rPr>
      </w:pPr>
      <w:r>
        <w:rPr>
          <w:rFonts w:eastAsia="方正仿宋_GBK" w:hint="eastAsia"/>
          <w:sz w:val="32"/>
          <w:szCs w:val="32"/>
        </w:rPr>
        <w:t>西安海关突发事件应急处置与救援工作实行领导负责制和责任追究制，纳入对有关领导干部的监督内容。对在西安海关突发事件应急处置与救援中作出突出贡献的集体和个人，按照有关规定给予表彰和奖励；对存在违法违规行为的，依照有关国家法律和党内法规追究责任；对未按规定编制修订突发事件应急预案、未定期组织应急预案演练的，依照有关规定追究责任。</w:t>
      </w:r>
    </w:p>
    <w:sectPr>
      <w:pgSz w:w="11906" w:h="16838"/>
      <w:pgMar w:top="2098" w:right="1474" w:bottom="1985" w:left="158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variable"/>
    <w:sig w:usb0="00000001" w:usb1="080E0000" w:usb2="00000000" w:usb3="00000000" w:csb0="00040000" w:csb1="00000000"/>
  </w:font>
  <w:font w:name="方正楷体_GBK">
    <w:panose1 w:val="03000509000000000000"/>
    <w:charset w:val="86"/>
    <w:family w:val="script"/>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1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sz w:val="18"/>
      <w:szCs w:val="18"/>
    </w:rPr>
  </w:style>
  <w:style w:type="paragraph" w:styleId="16">
    <w:name w:val="footer"/>
    <w:basedOn w:val="0"/>
    <w:pPr>
      <w:tabs>
        <w:tab w:val="center" w:pos="4153"/>
        <w:tab w:val="right" w:pos="8306"/>
      </w:tabs>
      <w:snapToGrid w:val="0"/>
      <w:jc w:val="left"/>
    </w:pPr>
    <w:rPr>
      <w:sz w:val="18"/>
      <w:szCs w:val="18"/>
    </w:rPr>
  </w:style>
  <w:style w:type="paragraph" w:styleId="17">
    <w:name w:val="Normal (Web)"/>
    <w:basedOn w:val="0"/>
    <w:pPr>
      <w:widowControl/>
      <w:spacing w:before="100" w:beforeAutospacing="1" w:after="100" w:afterAutospacing="1"/>
      <w:jc w:val="left"/>
    </w:pPr>
    <w:rPr>
      <w:rFonts w:ascii="宋体" w:cs="宋体"/>
      <w:kern w:val="0"/>
      <w:sz w:val="24"/>
      <w:szCs w:val="24"/>
    </w:rPr>
  </w:style>
  <w:style w:type="paragraph" w:customStyle="1" w:styleId="18">
    <w:name w:val="样式 19 三号"/>
    <w:pPr>
      <w:widowControl w:val="0"/>
      <w:jc w:val="both"/>
    </w:pPr>
    <w:rPr>
      <w:rFonts w:ascii="Times New Roman" w:eastAsia="方正仿宋_GBK" w:cs="Times New Roman" w:hAnsi="Times New Roman"/>
      <w:kern w:val="2"/>
      <w:sz w:val="32"/>
      <w:szCs w:val="28"/>
      <w:lang w:val="en-US" w:eastAsia="zh-CN" w:bidi="ar-SA"/>
    </w:rPr>
  </w:style>
  <w:style w:type="paragraph" w:customStyle="1" w:styleId="19">
    <w:name w:val="样式 20 三号"/>
    <w:pPr>
      <w:widowControl w:val="0"/>
      <w:jc w:val="both"/>
    </w:pPr>
    <w:rPr>
      <w:rFonts w:ascii="Times New Roman" w:eastAsia="方正仿宋_GBK" w:cs="Times New Roman" w:hAnsi="Times New Roman"/>
      <w:kern w:val="2"/>
      <w:sz w:val="32"/>
      <w:szCs w:val="28"/>
      <w:lang w:val="en-US" w:eastAsia="zh-CN" w:bidi="ar-SA"/>
    </w:rPr>
  </w:style>
  <w:style w:type="paragraph" w:customStyle="1" w:styleId="20">
    <w:name w:val="样式 215 三号"/>
    <w:pPr>
      <w:widowControl w:val="0"/>
      <w:jc w:val="both"/>
    </w:pPr>
    <w:rPr>
      <w:rFonts w:ascii="Times New Roman" w:eastAsia="方正仿宋_GBK" w:cs="Times New Roman" w:hAnsi="Times New Roman"/>
      <w:kern w:val="2"/>
      <w:sz w:val="32"/>
      <w:szCs w:val="28"/>
      <w:lang w:val="en-US" w:eastAsia="zh-CN" w:bidi="ar-SA"/>
    </w:rPr>
  </w:style>
  <w:style w:type="paragraph" w:customStyle="1" w:styleId="21">
    <w:name w:val="样式 214 三号"/>
    <w:pPr>
      <w:widowControl w:val="0"/>
      <w:jc w:val="both"/>
    </w:pPr>
    <w:rPr>
      <w:rFonts w:ascii="Times New Roman" w:eastAsia="方正仿宋_GBK" w:cs="Times New Roman" w:hAnsi="Times New Roman"/>
      <w:kern w:val="2"/>
      <w:sz w:val="32"/>
      <w:szCs w:val="28"/>
      <w:lang w:val="en-US" w:eastAsia="zh-CN" w:bidi="ar-SA"/>
    </w:rPr>
  </w:style>
  <w:style w:type="paragraph" w:customStyle="1" w:styleId="22">
    <w:name w:val="样式 245 三号"/>
    <w:pPr>
      <w:widowControl w:val="0"/>
      <w:jc w:val="both"/>
    </w:pPr>
    <w:rPr>
      <w:rFonts w:ascii="Times New Roman" w:eastAsia="方正仿宋_GBK" w:cs="Times New Roman" w:hAnsi="Times New Roman"/>
      <w:kern w:val="2"/>
      <w:sz w:val="32"/>
      <w:szCs w:val="28"/>
      <w:lang w:val="en-US" w:eastAsia="zh-CN" w:bidi="ar-SA"/>
    </w:rPr>
  </w:style>
  <w:style w:type="paragraph" w:customStyle="1" w:styleId="23">
    <w:name w:val="样式 246 三号"/>
    <w:pPr>
      <w:widowControl w:val="0"/>
      <w:jc w:val="both"/>
    </w:pPr>
    <w:rPr>
      <w:rFonts w:ascii="Times New Roman" w:eastAsia="方正仿宋_GBK" w:cs="Times New Roman" w:hAnsi="Times New Roman"/>
      <w:kern w:val="2"/>
      <w:sz w:val="32"/>
      <w:szCs w:val="28"/>
      <w:lang w:val="en-US" w:eastAsia="zh-CN" w:bidi="ar-SA"/>
    </w:rPr>
  </w:style>
  <w:style w:type="paragraph" w:customStyle="1" w:styleId="24">
    <w:name w:val="样式 240 三号"/>
    <w:pPr>
      <w:widowControl w:val="0"/>
      <w:jc w:val="both"/>
    </w:pPr>
    <w:rPr>
      <w:rFonts w:ascii="Times New Roman" w:eastAsia="方正仿宋_GBK" w:cs="Times New Roman" w:hAnsi="Times New Roman"/>
      <w:kern w:val="2"/>
      <w:sz w:val="32"/>
      <w:szCs w:val="28"/>
      <w:lang w:val="en-US" w:eastAsia="zh-CN" w:bidi="ar-SA"/>
    </w:rPr>
  </w:style>
  <w:style w:type="paragraph" w:customStyle="1" w:styleId="25">
    <w:name w:val="样式 204 三号"/>
    <w:pPr>
      <w:widowControl w:val="0"/>
      <w:jc w:val="both"/>
    </w:pPr>
    <w:rPr>
      <w:rFonts w:ascii="Times New Roman" w:eastAsia="方正仿宋_GBK" w:cs="Times New Roman" w:hAnsi="Times New Roman"/>
      <w:kern w:val="2"/>
      <w:sz w:val="32"/>
      <w:szCs w:val="28"/>
      <w:lang w:val="en-US" w:eastAsia="zh-CN" w:bidi="ar-SA"/>
    </w:rPr>
  </w:style>
  <w:style w:type="paragraph" w:customStyle="1" w:styleId="26">
    <w:name w:val="样式 231 三号"/>
    <w:pPr>
      <w:widowControl w:val="0"/>
      <w:jc w:val="both"/>
    </w:pPr>
    <w:rPr>
      <w:rFonts w:ascii="Times New Roman" w:eastAsia="方正仿宋_GBK" w:cs="Times New Roman" w:hAnsi="Times New Roman"/>
      <w:kern w:val="2"/>
      <w:sz w:val="32"/>
      <w:szCs w:val="28"/>
      <w:lang w:val="en-US" w:eastAsia="zh-CN" w:bidi="ar-SA"/>
    </w:rPr>
  </w:style>
  <w:style w:type="paragraph" w:customStyle="1" w:styleId="27">
    <w:name w:val="样式 232 三号"/>
    <w:pPr>
      <w:widowControl w:val="0"/>
      <w:jc w:val="both"/>
    </w:pPr>
    <w:rPr>
      <w:rFonts w:ascii="Times New Roman" w:eastAsia="方正仿宋_GBK" w:cs="Times New Roman" w:hAnsi="Times New Roman"/>
      <w:kern w:val="2"/>
      <w:sz w:val="32"/>
      <w:szCs w:val="28"/>
      <w:lang w:val="en-US" w:eastAsia="zh-CN" w:bidi="ar-SA"/>
    </w:rPr>
  </w:style>
  <w:style w:type="paragraph" w:customStyle="1" w:styleId="28">
    <w:name w:val="样式 233 三号"/>
    <w:pPr>
      <w:widowControl w:val="0"/>
      <w:jc w:val="both"/>
    </w:pPr>
    <w:rPr>
      <w:rFonts w:ascii="Times New Roman" w:eastAsia="方正仿宋_GBK" w:cs="Times New Roman" w:hAnsi="Times New Roman"/>
      <w:kern w:val="2"/>
      <w:sz w:val="32"/>
      <w:szCs w:val="28"/>
      <w:lang w:val="en-US" w:eastAsia="zh-CN" w:bidi="ar-SA"/>
    </w:rPr>
  </w:style>
  <w:style w:type="paragraph" w:customStyle="1" w:styleId="29">
    <w:name w:val="样式 21 三号"/>
    <w:pPr>
      <w:widowControl w:val="0"/>
      <w:jc w:val="both"/>
    </w:pPr>
    <w:rPr>
      <w:rFonts w:ascii="Times New Roman" w:eastAsia="方正仿宋_GBK" w:cs="Times New Roman" w:hAnsi="Times New Roman"/>
      <w:kern w:val="2"/>
      <w:sz w:val="32"/>
      <w:szCs w:val="28"/>
      <w:lang w:val="en-US" w:eastAsia="zh-CN" w:bidi="ar-SA"/>
    </w:rPr>
  </w:style>
  <w:style w:type="paragraph" w:customStyle="1" w:styleId="30">
    <w:name w:val="样式 22 三号"/>
    <w:pPr>
      <w:widowControl w:val="0"/>
      <w:jc w:val="both"/>
    </w:pPr>
    <w:rPr>
      <w:rFonts w:ascii="Times New Roman" w:eastAsia="方正仿宋_GBK" w:cs="Times New Roman" w:hAnsi="Times New Roman"/>
      <w:kern w:val="2"/>
      <w:sz w:val="32"/>
      <w:szCs w:val="28"/>
      <w:lang w:val="en-US" w:eastAsia="zh-CN" w:bidi="ar-SA"/>
    </w:rPr>
  </w:style>
  <w:style w:type="paragraph" w:customStyle="1" w:styleId="31">
    <w:name w:val="样式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32">
    <w:name w:val="样式 1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33">
    <w:name w:val="样式 2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34">
    <w:name w:val="样式 3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35">
    <w:name w:val="样式 4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36">
    <w:name w:val="样式 5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37">
    <w:name w:val="样式 6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38">
    <w:name w:val="样式 7 小四"/>
    <w:pPr>
      <w:widowControl/>
      <w:spacing w:before="100" w:beforeAutospacing="1" w:after="100" w:afterAutospacing="1"/>
      <w:jc w:val="left"/>
    </w:pPr>
    <w:rPr>
      <w:rFonts w:asci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771</TotalTime>
  <Application>Yozo_Office</Application>
  <Pages>18</Pages>
  <Words>8464</Words>
  <Characters>8552</Characters>
  <Lines>383</Lines>
  <Paragraphs>127</Paragraphs>
  <CharactersWithSpaces>8593</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AutoBVT</dc:creator>
  <cp:lastModifiedBy>苗春</cp:lastModifiedBy>
  <cp:revision>685</cp:revision>
  <dcterms:created xsi:type="dcterms:W3CDTF">2025-10-28T03:09:00Z</dcterms:created>
  <dcterms:modified xsi:type="dcterms:W3CDTF">2026-03-16T09:40:10Z</dcterms:modified>
</cp:coreProperties>
</file>